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宋体" w:eastAsia="方正小标宋简体" w:cs="宋体"/>
          <w:sz w:val="44"/>
          <w:szCs w:val="44"/>
          <w:lang w:eastAsia="zh-CN"/>
        </w:rPr>
      </w:pPr>
    </w:p>
    <w:p>
      <w:pPr>
        <w:jc w:val="center"/>
        <w:rPr>
          <w:rFonts w:hint="eastAsia" w:ascii="方正小标宋简体" w:hAnsi="宋体" w:eastAsia="方正小标宋简体" w:cs="宋体"/>
          <w:sz w:val="44"/>
          <w:szCs w:val="44"/>
        </w:rPr>
      </w:pPr>
    </w:p>
    <w:p>
      <w:pPr>
        <w:jc w:val="center"/>
        <w:rPr>
          <w:rFonts w:hint="eastAsia" w:ascii="方正小标宋简体" w:hAnsi="宋体" w:eastAsia="方正小标宋简体" w:cs="宋体"/>
          <w:sz w:val="40"/>
          <w:szCs w:val="40"/>
          <w:u w:val="single"/>
          <w:lang w:val="en-US" w:eastAsia="zh-CN"/>
        </w:rPr>
      </w:pPr>
    </w:p>
    <w:p>
      <w:pPr>
        <w:jc w:val="center"/>
        <w:rPr>
          <w:rFonts w:hint="eastAsia" w:ascii="方正小标宋简体" w:hAnsi="宋体" w:eastAsia="方正小标宋简体" w:cs="宋体"/>
          <w:sz w:val="44"/>
          <w:szCs w:val="44"/>
        </w:rPr>
      </w:pPr>
      <w:r>
        <w:drawing>
          <wp:inline distT="0" distB="0" distL="114300" distR="114300">
            <wp:extent cx="5686425" cy="7369175"/>
            <wp:effectExtent l="0" t="0" r="9525"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
                    <a:srcRect t="8749" b="-2588"/>
                    <a:stretch>
                      <a:fillRect/>
                    </a:stretch>
                  </pic:blipFill>
                  <pic:spPr>
                    <a:xfrm>
                      <a:off x="0" y="0"/>
                      <a:ext cx="5686425" cy="7369175"/>
                    </a:xfrm>
                    <a:prstGeom prst="rect">
                      <a:avLst/>
                    </a:prstGeom>
                    <a:noFill/>
                    <a:ln>
                      <a:noFill/>
                    </a:ln>
                  </pic:spPr>
                </pic:pic>
              </a:graphicData>
            </a:graphic>
          </wp:inline>
        </w:drawing>
      </w:r>
    </w:p>
    <w:p>
      <w:pPr>
        <w:jc w:val="center"/>
        <w:rPr>
          <w:rFonts w:hint="eastAsia" w:ascii="方正小标宋简体" w:hAnsi="宋体" w:eastAsia="方正小标宋简体" w:cs="宋体"/>
          <w:sz w:val="44"/>
          <w:szCs w:val="44"/>
        </w:rPr>
      </w:pPr>
    </w:p>
    <w:p>
      <w:pPr>
        <w:pStyle w:val="2"/>
        <w:rPr>
          <w:rFonts w:hint="eastAsia"/>
        </w:rPr>
      </w:pPr>
    </w:p>
    <w:p>
      <w:pPr>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目 录</w:t>
      </w:r>
    </w:p>
    <w:p>
      <w:pPr>
        <w:pStyle w:val="10"/>
      </w:pPr>
    </w:p>
    <w:p>
      <w:pPr>
        <w:pStyle w:val="19"/>
      </w:pPr>
    </w:p>
    <w:p>
      <w:pPr>
        <w:pStyle w:val="35"/>
        <w:ind w:firstLine="640"/>
        <w:rPr>
          <w:rFonts w:ascii="黑体" w:hAnsi="黑体" w:eastAsia="黑体" w:cs="宋体"/>
          <w:sz w:val="32"/>
          <w:szCs w:val="32"/>
        </w:rPr>
      </w:pPr>
      <w:r>
        <w:rPr>
          <w:rFonts w:hint="eastAsia" w:ascii="黑体" w:hAnsi="黑体" w:eastAsia="黑体" w:cs="宋体"/>
          <w:sz w:val="32"/>
          <w:szCs w:val="32"/>
        </w:rPr>
        <w:t>第一章    竞争谈判公告</w:t>
      </w:r>
    </w:p>
    <w:p>
      <w:pPr>
        <w:pStyle w:val="35"/>
        <w:ind w:left="1755" w:firstLine="0" w:firstLineChars="0"/>
        <w:rPr>
          <w:rFonts w:ascii="方正小标宋简体" w:hAnsi="宋体" w:eastAsia="方正小标宋简体" w:cs="宋体"/>
          <w:sz w:val="24"/>
        </w:rPr>
      </w:pPr>
    </w:p>
    <w:p>
      <w:pPr>
        <w:pStyle w:val="35"/>
        <w:ind w:firstLine="640"/>
        <w:rPr>
          <w:rFonts w:ascii="黑体" w:hAnsi="黑体" w:eastAsia="黑体" w:cs="宋体"/>
          <w:sz w:val="32"/>
          <w:szCs w:val="32"/>
        </w:rPr>
      </w:pPr>
      <w:r>
        <w:rPr>
          <w:rFonts w:hint="eastAsia" w:ascii="黑体" w:hAnsi="黑体" w:eastAsia="黑体" w:cs="宋体"/>
          <w:sz w:val="32"/>
          <w:szCs w:val="32"/>
        </w:rPr>
        <w:t>第二章    竞争谈判须知</w:t>
      </w:r>
    </w:p>
    <w:p>
      <w:pPr>
        <w:rPr>
          <w:rFonts w:ascii="黑体" w:hAnsi="黑体" w:eastAsia="黑体" w:cs="宋体"/>
          <w:sz w:val="32"/>
          <w:szCs w:val="32"/>
        </w:rPr>
      </w:pPr>
    </w:p>
    <w:p>
      <w:pPr>
        <w:ind w:firstLine="640" w:firstLineChars="200"/>
        <w:rPr>
          <w:rFonts w:ascii="黑体" w:hAnsi="黑体" w:eastAsia="黑体" w:cs="宋体"/>
          <w:sz w:val="32"/>
          <w:szCs w:val="32"/>
        </w:rPr>
      </w:pPr>
      <w:r>
        <w:rPr>
          <w:rFonts w:hint="eastAsia" w:ascii="黑体" w:hAnsi="黑体" w:eastAsia="黑体" w:cs="宋体"/>
          <w:sz w:val="32"/>
          <w:szCs w:val="32"/>
        </w:rPr>
        <w:t>第三章    竞争谈判要求</w:t>
      </w:r>
    </w:p>
    <w:p>
      <w:pPr>
        <w:rPr>
          <w:rFonts w:ascii="黑体" w:hAnsi="黑体" w:eastAsia="黑体" w:cs="宋体"/>
          <w:sz w:val="32"/>
          <w:szCs w:val="32"/>
        </w:rPr>
      </w:pPr>
    </w:p>
    <w:p>
      <w:pPr>
        <w:ind w:firstLine="640" w:firstLineChars="200"/>
        <w:rPr>
          <w:rFonts w:ascii="黑体" w:hAnsi="黑体" w:eastAsia="黑体" w:cs="宋体"/>
          <w:sz w:val="32"/>
          <w:szCs w:val="32"/>
        </w:rPr>
      </w:pPr>
      <w:r>
        <w:rPr>
          <w:rFonts w:hint="eastAsia" w:ascii="黑体" w:hAnsi="黑体" w:eastAsia="黑体" w:cs="宋体"/>
          <w:sz w:val="32"/>
          <w:szCs w:val="32"/>
        </w:rPr>
        <w:t>第四章    合同格式</w:t>
      </w:r>
    </w:p>
    <w:p>
      <w:pPr>
        <w:rPr>
          <w:rFonts w:ascii="黑体" w:hAnsi="黑体" w:eastAsia="黑体" w:cs="宋体"/>
          <w:sz w:val="32"/>
          <w:szCs w:val="32"/>
        </w:rPr>
      </w:pPr>
    </w:p>
    <w:p>
      <w:pPr>
        <w:ind w:firstLine="640" w:firstLineChars="200"/>
        <w:rPr>
          <w:rFonts w:ascii="黑体" w:hAnsi="黑体" w:eastAsia="黑体" w:cs="宋体"/>
          <w:sz w:val="32"/>
          <w:szCs w:val="32"/>
        </w:rPr>
      </w:pPr>
      <w:r>
        <w:rPr>
          <w:rFonts w:hint="eastAsia" w:ascii="黑体" w:hAnsi="黑体" w:eastAsia="黑体" w:cs="宋体"/>
          <w:sz w:val="32"/>
          <w:szCs w:val="32"/>
        </w:rPr>
        <w:t>第五章    竞争谈判申请文件格式</w:t>
      </w:r>
    </w:p>
    <w:p>
      <w:pPr>
        <w:rPr>
          <w:rFonts w:ascii="黑体" w:hAnsi="黑体" w:eastAsia="黑体" w:cs="宋体"/>
          <w:b/>
          <w:bCs/>
          <w:sz w:val="32"/>
          <w:szCs w:val="32"/>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r>
        <w:rPr>
          <w:rFonts w:hint="eastAsia" w:ascii="宋体" w:hAnsi="宋体" w:eastAsia="宋体" w:cs="宋体"/>
          <w:b/>
          <w:bCs/>
          <w:sz w:val="24"/>
        </w:rPr>
        <w:t xml:space="preserve"> </w:t>
      </w: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jc w:val="center"/>
        <w:rPr>
          <w:rFonts w:ascii="仿宋_GB2312" w:hAnsi="仿宋_GB2312" w:eastAsia="仿宋_GB2312" w:cs="仿宋_GB2312"/>
          <w:sz w:val="44"/>
          <w:szCs w:val="44"/>
        </w:rPr>
      </w:pPr>
      <w:r>
        <w:rPr>
          <w:rFonts w:ascii="宋体" w:hAnsi="宋体" w:eastAsia="宋体" w:cs="宋体"/>
          <w:b/>
          <w:bCs/>
          <w:sz w:val="24"/>
        </w:rPr>
        <w:br w:type="page"/>
      </w:r>
      <w:r>
        <w:rPr>
          <w:rFonts w:hint="eastAsia" w:ascii="方正小标宋简体" w:hAnsi="宋体" w:eastAsia="方正小标宋简体" w:cs="宋体"/>
          <w:sz w:val="44"/>
          <w:szCs w:val="44"/>
        </w:rPr>
        <w:t>第一章</w:t>
      </w:r>
      <w:r>
        <w:rPr>
          <w:rFonts w:ascii="方正小标宋简体" w:hAnsi="宋体" w:eastAsia="方正小标宋简体" w:cs="宋体"/>
          <w:sz w:val="44"/>
          <w:szCs w:val="44"/>
        </w:rPr>
        <w:t xml:space="preserve"> </w:t>
      </w:r>
      <w:r>
        <w:rPr>
          <w:rFonts w:hint="eastAsia" w:ascii="方正小标宋简体" w:hAnsi="宋体" w:eastAsia="方正小标宋简体" w:cs="宋体"/>
          <w:sz w:val="44"/>
          <w:szCs w:val="44"/>
        </w:rPr>
        <w:t>竞争谈判公告</w:t>
      </w:r>
    </w:p>
    <w:p>
      <w:pPr>
        <w:widowControl/>
        <w:spacing w:line="480" w:lineRule="exact"/>
        <w:ind w:firstLine="560" w:firstLineChars="200"/>
        <w:jc w:val="left"/>
        <w:rPr>
          <w:rFonts w:ascii="宋体" w:hAnsi="宋体" w:eastAsia="宋体" w:cs="宋体"/>
          <w:sz w:val="28"/>
          <w:szCs w:val="28"/>
        </w:rPr>
      </w:pPr>
    </w:p>
    <w:p>
      <w:pPr>
        <w:widowControl/>
        <w:adjustRightInd w:val="0"/>
        <w:snapToGrid w:val="0"/>
        <w:spacing w:line="360" w:lineRule="auto"/>
        <w:ind w:firstLine="480" w:firstLineChars="200"/>
        <w:jc w:val="left"/>
        <w:rPr>
          <w:rFonts w:ascii="宋体" w:hAnsi="宋体" w:eastAsia="宋体" w:cs="宋体"/>
          <w:color w:val="222222"/>
          <w:kern w:val="0"/>
          <w:sz w:val="24"/>
        </w:rPr>
      </w:pPr>
      <w:r>
        <w:rPr>
          <w:rFonts w:hint="eastAsia" w:ascii="宋体" w:hAnsi="宋体" w:eastAsia="宋体" w:cs="宋体"/>
          <w:kern w:val="0"/>
          <w:sz w:val="24"/>
          <w:lang w:eastAsia="zh-Hans"/>
        </w:rPr>
        <w:t>四川</w:t>
      </w:r>
      <w:r>
        <w:rPr>
          <w:rFonts w:hint="eastAsia" w:ascii="宋体" w:hAnsi="宋体" w:eastAsia="宋体" w:cs="宋体"/>
          <w:kern w:val="0"/>
          <w:sz w:val="24"/>
          <w:lang w:val="en-US" w:eastAsia="zh-CN"/>
        </w:rPr>
        <w:t>省轨道交通投资</w:t>
      </w:r>
      <w:r>
        <w:rPr>
          <w:rFonts w:hint="eastAsia" w:ascii="宋体" w:hAnsi="宋体" w:eastAsia="宋体" w:cs="宋体"/>
          <w:kern w:val="0"/>
          <w:sz w:val="24"/>
          <w:lang w:eastAsia="zh-Hans"/>
        </w:rPr>
        <w:t>有限责任公司</w:t>
      </w:r>
      <w:r>
        <w:rPr>
          <w:rFonts w:hint="eastAsia" w:ascii="宋体" w:hAnsi="宋体" w:eastAsia="宋体" w:cs="宋体"/>
          <w:sz w:val="24"/>
        </w:rPr>
        <w:t>拟对</w:t>
      </w:r>
      <w:r>
        <w:rPr>
          <w:rFonts w:hint="eastAsia" w:ascii="宋体" w:hAnsi="宋体" w:eastAsia="宋体" w:cs="宋体"/>
          <w:kern w:val="0"/>
          <w:sz w:val="24"/>
          <w:u w:val="single"/>
          <w:lang w:eastAsia="zh-Hans"/>
        </w:rPr>
        <w:t>四川</w:t>
      </w:r>
      <w:r>
        <w:rPr>
          <w:rFonts w:hint="eastAsia" w:ascii="宋体" w:hAnsi="宋体" w:eastAsia="宋体" w:cs="宋体"/>
          <w:kern w:val="0"/>
          <w:sz w:val="24"/>
          <w:u w:val="single"/>
          <w:lang w:val="en-US" w:eastAsia="zh-CN"/>
        </w:rPr>
        <w:t>省轨道交通投资</w:t>
      </w:r>
      <w:r>
        <w:rPr>
          <w:rFonts w:hint="eastAsia" w:ascii="宋体" w:hAnsi="宋体" w:eastAsia="宋体" w:cs="宋体"/>
          <w:kern w:val="0"/>
          <w:sz w:val="24"/>
          <w:u w:val="single"/>
          <w:lang w:eastAsia="zh-Hans"/>
        </w:rPr>
        <w:t>有限责任公司</w:t>
      </w:r>
      <w:r>
        <w:rPr>
          <w:rFonts w:hint="eastAsia" w:ascii="宋体" w:hAnsi="宋体" w:eastAsia="宋体" w:cs="宋体"/>
          <w:kern w:val="0"/>
          <w:sz w:val="24"/>
          <w:u w:val="single"/>
          <w:lang w:val="en-US" w:eastAsia="zh-CN"/>
        </w:rPr>
        <w:t>劳务外包服务</w:t>
      </w:r>
      <w:r>
        <w:rPr>
          <w:rFonts w:hint="eastAsia" w:ascii="宋体" w:hAnsi="宋体" w:eastAsia="宋体" w:cs="宋体"/>
          <w:sz w:val="24"/>
        </w:rPr>
        <w:t>项目进行竞争谈判采购邀请，现</w:t>
      </w:r>
      <w:r>
        <w:rPr>
          <w:rFonts w:hint="eastAsia" w:ascii="宋体" w:hAnsi="宋体" w:eastAsia="宋体" w:cs="宋体"/>
          <w:kern w:val="0"/>
          <w:sz w:val="24"/>
        </w:rPr>
        <w:t>诚挚邀请符合要求的竞争谈判申请人参与本项目报价</w:t>
      </w:r>
      <w:r>
        <w:rPr>
          <w:rFonts w:hint="eastAsia" w:ascii="宋体" w:hAnsi="宋体" w:eastAsia="宋体" w:cs="宋体"/>
          <w:color w:val="222222"/>
          <w:kern w:val="0"/>
          <w:sz w:val="24"/>
        </w:rPr>
        <w:t>。有关事项如下：</w:t>
      </w:r>
    </w:p>
    <w:p>
      <w:pPr>
        <w:pStyle w:val="47"/>
        <w:widowControl/>
        <w:adjustRightInd w:val="0"/>
        <w:snapToGrid w:val="0"/>
        <w:spacing w:line="360" w:lineRule="auto"/>
        <w:ind w:firstLine="482"/>
        <w:jc w:val="left"/>
        <w:rPr>
          <w:rFonts w:ascii="宋体" w:hAnsi="宋体" w:eastAsia="宋体" w:cs="宋体"/>
          <w:b/>
          <w:bCs/>
          <w:color w:val="222222"/>
          <w:kern w:val="0"/>
          <w:sz w:val="24"/>
        </w:rPr>
      </w:pPr>
      <w:r>
        <w:rPr>
          <w:rFonts w:hint="eastAsia" w:ascii="宋体" w:hAnsi="宋体" w:eastAsia="宋体" w:cs="宋体"/>
          <w:b/>
          <w:bCs/>
          <w:color w:val="222222"/>
          <w:kern w:val="0"/>
          <w:sz w:val="24"/>
        </w:rPr>
        <w:t>1. 项目名称</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sz w:val="24"/>
          <w:u w:val="single"/>
        </w:rPr>
        <w:t>四川</w:t>
      </w:r>
      <w:r>
        <w:rPr>
          <w:rFonts w:hint="eastAsia" w:ascii="宋体" w:hAnsi="宋体" w:eastAsia="宋体" w:cs="宋体"/>
          <w:sz w:val="24"/>
          <w:u w:val="single"/>
          <w:lang w:val="en-US" w:eastAsia="zh-CN"/>
        </w:rPr>
        <w:t>省轨道交通投资</w:t>
      </w:r>
      <w:r>
        <w:rPr>
          <w:rFonts w:hint="eastAsia" w:ascii="宋体" w:hAnsi="宋体" w:eastAsia="宋体" w:cs="宋体"/>
          <w:sz w:val="24"/>
          <w:u w:val="single"/>
        </w:rPr>
        <w:t>有限责任公司</w:t>
      </w:r>
      <w:r>
        <w:rPr>
          <w:rFonts w:hint="eastAsia" w:ascii="宋体" w:hAnsi="宋体" w:eastAsia="宋体" w:cs="宋体"/>
          <w:kern w:val="0"/>
          <w:sz w:val="24"/>
          <w:u w:val="single"/>
          <w:lang w:val="en-US" w:eastAsia="zh-CN"/>
        </w:rPr>
        <w:t>劳务外包</w:t>
      </w:r>
      <w:r>
        <w:rPr>
          <w:rFonts w:hint="eastAsia" w:ascii="宋体" w:hAnsi="宋体" w:eastAsia="宋体" w:cs="宋体"/>
          <w:kern w:val="0"/>
          <w:sz w:val="24"/>
          <w:u w:val="single"/>
          <w:lang w:eastAsia="zh-Hans"/>
        </w:rPr>
        <w:t>服务</w:t>
      </w:r>
      <w:r>
        <w:rPr>
          <w:rFonts w:hint="eastAsia" w:ascii="宋体" w:hAnsi="宋体" w:eastAsia="宋体" w:cs="宋体"/>
          <w:kern w:val="0"/>
          <w:sz w:val="24"/>
          <w:u w:val="none"/>
          <w:lang w:eastAsia="zh-Hans"/>
        </w:rPr>
        <w:t>采购</w:t>
      </w:r>
      <w:r>
        <w:rPr>
          <w:rFonts w:hint="eastAsia" w:ascii="宋体" w:hAnsi="宋体" w:eastAsia="宋体" w:cs="宋体"/>
          <w:sz w:val="24"/>
        </w:rPr>
        <w:t>项目。</w:t>
      </w:r>
    </w:p>
    <w:p>
      <w:pPr>
        <w:pStyle w:val="10"/>
        <w:adjustRightInd w:val="0"/>
        <w:snapToGrid w:val="0"/>
        <w:spacing w:after="0" w:line="360" w:lineRule="auto"/>
        <w:ind w:firstLine="200"/>
        <w:rPr>
          <w:rFonts w:ascii="宋体" w:hAnsi="宋体" w:eastAsia="宋体" w:cs="宋体"/>
          <w:b/>
          <w:bCs/>
          <w:kern w:val="0"/>
          <w:sz w:val="24"/>
        </w:rPr>
      </w:pPr>
      <w:r>
        <w:rPr>
          <w:rFonts w:hint="eastAsia" w:ascii="宋体" w:hAnsi="宋体" w:eastAsia="宋体" w:cs="宋体"/>
          <w:b/>
          <w:bCs/>
          <w:kern w:val="0"/>
          <w:sz w:val="24"/>
        </w:rPr>
        <w:t>2. 采购需求</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2.1 采购内容：</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lang w:eastAsia="zh-Hans"/>
        </w:rPr>
        <w:t>本次</w:t>
      </w:r>
      <w:r>
        <w:rPr>
          <w:rFonts w:hint="eastAsia" w:ascii="宋体" w:hAnsi="宋体" w:eastAsia="宋体" w:cs="宋体"/>
          <w:sz w:val="24"/>
          <w:lang w:val="en-US" w:eastAsia="zh-CN"/>
        </w:rPr>
        <w:t>四川省轨道交通投资有限责任公司劳务外包服务采购项目，为满足公司发展对劳动量的需求，结合轨道公司现有人员结构及工作开展实际，采购一家劳务公司提供部分临时性、辅助性岗位人员及劳务外包相关服务，</w:t>
      </w:r>
      <w:r>
        <w:rPr>
          <w:rFonts w:hint="eastAsia" w:ascii="宋体" w:hAnsi="宋体" w:eastAsia="宋体" w:cs="宋体"/>
          <w:sz w:val="24"/>
          <w:lang w:eastAsia="zh-Hans"/>
        </w:rPr>
        <w:t>包括</w:t>
      </w:r>
      <w:r>
        <w:rPr>
          <w:rFonts w:hint="eastAsia" w:ascii="宋体" w:hAnsi="宋体" w:eastAsia="宋体" w:cs="宋体"/>
          <w:sz w:val="24"/>
        </w:rPr>
        <w:t>：</w:t>
      </w:r>
    </w:p>
    <w:p>
      <w:pPr>
        <w:widowControl/>
        <w:numPr>
          <w:ilvl w:val="0"/>
          <w:numId w:val="2"/>
        </w:numPr>
        <w:adjustRightInd w:val="0"/>
        <w:snapToGrid w:val="0"/>
        <w:spacing w:line="360" w:lineRule="auto"/>
        <w:ind w:firstLine="480" w:firstLineChars="200"/>
        <w:jc w:val="left"/>
        <w:rPr>
          <w:rFonts w:ascii="宋体" w:hAnsi="宋体" w:eastAsia="宋体" w:cs="宋体"/>
          <w:sz w:val="24"/>
          <w:highlight w:val="none"/>
          <w:lang w:eastAsia="zh-Hans"/>
        </w:rPr>
      </w:pPr>
      <w:r>
        <w:rPr>
          <w:rFonts w:hint="eastAsia" w:ascii="宋体" w:hAnsi="宋体" w:eastAsia="宋体" w:cs="宋体"/>
          <w:sz w:val="24"/>
          <w:highlight w:val="none"/>
          <w:lang w:val="en-US" w:eastAsia="zh-CN"/>
        </w:rPr>
        <w:t>招聘相关岗位人员</w:t>
      </w:r>
      <w:r>
        <w:rPr>
          <w:rFonts w:hint="eastAsia" w:ascii="宋体" w:hAnsi="宋体" w:eastAsia="宋体" w:cs="宋体"/>
          <w:sz w:val="24"/>
          <w:highlight w:val="none"/>
        </w:rPr>
        <w:t>；</w:t>
      </w:r>
    </w:p>
    <w:p>
      <w:pPr>
        <w:widowControl/>
        <w:numPr>
          <w:ilvl w:val="0"/>
          <w:numId w:val="2"/>
        </w:numPr>
        <w:adjustRightInd w:val="0"/>
        <w:snapToGrid w:val="0"/>
        <w:spacing w:line="360" w:lineRule="auto"/>
        <w:ind w:firstLine="480" w:firstLineChars="200"/>
        <w:jc w:val="left"/>
        <w:rPr>
          <w:rFonts w:ascii="宋体" w:hAnsi="宋体" w:eastAsia="宋体" w:cs="宋体"/>
          <w:sz w:val="24"/>
          <w:highlight w:val="none"/>
        </w:rPr>
      </w:pPr>
      <w:r>
        <w:rPr>
          <w:rFonts w:hint="eastAsia" w:ascii="宋体" w:hAnsi="宋体" w:eastAsia="宋体" w:cs="宋体"/>
          <w:sz w:val="24"/>
          <w:highlight w:val="none"/>
          <w:lang w:val="en-US" w:eastAsia="zh-CN"/>
        </w:rPr>
        <w:t>调配需要的适岗人员</w:t>
      </w:r>
      <w:r>
        <w:rPr>
          <w:rFonts w:hint="eastAsia" w:ascii="宋体" w:hAnsi="宋体" w:eastAsia="宋体" w:cs="宋体"/>
          <w:sz w:val="24"/>
          <w:highlight w:val="none"/>
        </w:rPr>
        <w:t>；</w:t>
      </w:r>
    </w:p>
    <w:p>
      <w:pPr>
        <w:widowControl/>
        <w:numPr>
          <w:ilvl w:val="0"/>
          <w:numId w:val="2"/>
        </w:numPr>
        <w:adjustRightInd w:val="0"/>
        <w:snapToGrid w:val="0"/>
        <w:spacing w:line="360" w:lineRule="auto"/>
        <w:ind w:firstLine="480" w:firstLineChars="200"/>
        <w:jc w:val="left"/>
        <w:rPr>
          <w:rFonts w:ascii="宋体" w:hAnsi="宋体" w:eastAsia="宋体" w:cs="宋体"/>
          <w:sz w:val="24"/>
          <w:highlight w:val="none"/>
        </w:rPr>
      </w:pPr>
      <w:r>
        <w:rPr>
          <w:rFonts w:hint="eastAsia" w:ascii="宋体" w:hAnsi="宋体" w:eastAsia="宋体" w:cs="宋体"/>
          <w:sz w:val="24"/>
          <w:highlight w:val="none"/>
          <w:lang w:val="en-US" w:eastAsia="zh-CN"/>
        </w:rPr>
        <w:t>与外包人员签订劳务合同</w:t>
      </w:r>
      <w:r>
        <w:rPr>
          <w:rFonts w:hint="eastAsia" w:ascii="宋体" w:hAnsi="宋体" w:eastAsia="宋体" w:cs="宋体"/>
          <w:sz w:val="24"/>
          <w:highlight w:val="none"/>
        </w:rPr>
        <w:t>；</w:t>
      </w:r>
    </w:p>
    <w:p>
      <w:pPr>
        <w:widowControl/>
        <w:numPr>
          <w:ilvl w:val="0"/>
          <w:numId w:val="2"/>
        </w:numPr>
        <w:adjustRightInd w:val="0"/>
        <w:snapToGrid w:val="0"/>
        <w:spacing w:line="360" w:lineRule="auto"/>
        <w:ind w:firstLine="480" w:firstLineChars="200"/>
        <w:jc w:val="left"/>
        <w:rPr>
          <w:rFonts w:ascii="宋体" w:hAnsi="宋体" w:eastAsia="宋体" w:cs="宋体"/>
          <w:sz w:val="24"/>
          <w:highlight w:val="none"/>
        </w:rPr>
      </w:pPr>
      <w:r>
        <w:rPr>
          <w:rFonts w:hint="eastAsia" w:ascii="宋体" w:hAnsi="宋体" w:eastAsia="宋体" w:cs="宋体"/>
          <w:sz w:val="24"/>
          <w:highlight w:val="none"/>
          <w:lang w:val="en-US" w:eastAsia="zh-CN"/>
        </w:rPr>
        <w:t>负责外包人员的日常管理、安全管理及培训</w:t>
      </w:r>
      <w:r>
        <w:rPr>
          <w:rFonts w:hint="eastAsia" w:ascii="宋体" w:hAnsi="宋体" w:eastAsia="宋体" w:cs="宋体"/>
          <w:sz w:val="24"/>
          <w:highlight w:val="none"/>
        </w:rPr>
        <w:t>；</w:t>
      </w:r>
    </w:p>
    <w:p>
      <w:pPr>
        <w:widowControl/>
        <w:numPr>
          <w:ilvl w:val="0"/>
          <w:numId w:val="2"/>
        </w:numPr>
        <w:adjustRightInd w:val="0"/>
        <w:snapToGrid w:val="0"/>
        <w:spacing w:line="360" w:lineRule="auto"/>
        <w:ind w:firstLine="480" w:firstLineChars="200"/>
        <w:jc w:val="left"/>
        <w:rPr>
          <w:rFonts w:ascii="宋体" w:hAnsi="宋体" w:eastAsia="宋体" w:cs="宋体"/>
          <w:sz w:val="24"/>
          <w:highlight w:val="none"/>
        </w:rPr>
      </w:pPr>
      <w:r>
        <w:rPr>
          <w:rFonts w:hint="eastAsia" w:ascii="宋体" w:hAnsi="宋体" w:eastAsia="宋体" w:cs="宋体"/>
          <w:sz w:val="24"/>
          <w:highlight w:val="none"/>
          <w:lang w:val="en-US" w:eastAsia="zh-CN"/>
        </w:rPr>
        <w:t>调换不能胜任工作或不服从正常工作安排的人员</w:t>
      </w:r>
      <w:r>
        <w:rPr>
          <w:rFonts w:hint="eastAsia" w:ascii="宋体" w:hAnsi="宋体" w:eastAsia="宋体" w:cs="宋体"/>
          <w:sz w:val="24"/>
          <w:highlight w:val="none"/>
        </w:rPr>
        <w:t>；</w:t>
      </w:r>
    </w:p>
    <w:p>
      <w:pPr>
        <w:widowControl/>
        <w:numPr>
          <w:ilvl w:val="0"/>
          <w:numId w:val="2"/>
        </w:numPr>
        <w:adjustRightInd w:val="0"/>
        <w:snapToGrid w:val="0"/>
        <w:spacing w:line="360" w:lineRule="auto"/>
        <w:ind w:firstLine="480" w:firstLineChars="200"/>
        <w:jc w:val="left"/>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及时发放薪酬，提供节日慰问、健康体检等福利；</w:t>
      </w:r>
    </w:p>
    <w:p>
      <w:pPr>
        <w:widowControl/>
        <w:numPr>
          <w:ilvl w:val="0"/>
          <w:numId w:val="2"/>
        </w:numPr>
        <w:adjustRightInd w:val="0"/>
        <w:snapToGrid w:val="0"/>
        <w:spacing w:line="360" w:lineRule="auto"/>
        <w:ind w:firstLine="480" w:firstLineChars="200"/>
        <w:jc w:val="left"/>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Hans"/>
        </w:rPr>
        <w:t>为</w:t>
      </w:r>
      <w:r>
        <w:rPr>
          <w:rFonts w:hint="eastAsia" w:ascii="宋体" w:hAnsi="宋体" w:eastAsia="宋体" w:cs="宋体"/>
          <w:sz w:val="24"/>
          <w:highlight w:val="none"/>
          <w:lang w:val="en-US" w:eastAsia="zh-CN"/>
        </w:rPr>
        <w:t>外包</w:t>
      </w:r>
      <w:r>
        <w:rPr>
          <w:rFonts w:hint="eastAsia" w:ascii="宋体" w:hAnsi="宋体" w:eastAsia="宋体" w:cs="宋体"/>
          <w:sz w:val="24"/>
          <w:highlight w:val="none"/>
          <w:lang w:val="en-US" w:eastAsia="zh-Hans"/>
        </w:rPr>
        <w:t>人员购买社保、</w:t>
      </w:r>
      <w:r>
        <w:rPr>
          <w:rFonts w:hint="eastAsia" w:ascii="宋体" w:hAnsi="宋体" w:eastAsia="宋体" w:cs="宋体"/>
          <w:sz w:val="24"/>
          <w:highlight w:val="none"/>
          <w:lang w:val="en-US" w:eastAsia="zh-CN"/>
        </w:rPr>
        <w:t>医保</w:t>
      </w:r>
      <w:r>
        <w:rPr>
          <w:rFonts w:hint="eastAsia" w:ascii="宋体" w:hAnsi="宋体" w:eastAsia="宋体" w:cs="宋体"/>
          <w:sz w:val="24"/>
          <w:highlight w:val="none"/>
          <w:lang w:val="en-US" w:eastAsia="zh-Hans"/>
        </w:rPr>
        <w:t>等</w:t>
      </w:r>
      <w:r>
        <w:rPr>
          <w:rFonts w:hint="eastAsia" w:ascii="宋体" w:hAnsi="宋体" w:eastAsia="宋体" w:cs="宋体"/>
          <w:sz w:val="24"/>
          <w:highlight w:val="none"/>
          <w:lang w:val="en-US" w:eastAsia="zh-CN"/>
        </w:rPr>
        <w:t>；</w:t>
      </w:r>
    </w:p>
    <w:p>
      <w:pPr>
        <w:widowControl/>
        <w:numPr>
          <w:ilvl w:val="0"/>
          <w:numId w:val="2"/>
        </w:numPr>
        <w:adjustRightInd w:val="0"/>
        <w:snapToGrid w:val="0"/>
        <w:spacing w:line="360" w:lineRule="auto"/>
        <w:ind w:firstLine="480" w:firstLineChars="200"/>
        <w:jc w:val="left"/>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承担相应的风险及经济责任。</w:t>
      </w:r>
    </w:p>
    <w:p>
      <w:pPr>
        <w:widowControl/>
        <w:adjustRightInd w:val="0"/>
        <w:snapToGrid w:val="0"/>
        <w:spacing w:line="360" w:lineRule="auto"/>
        <w:ind w:firstLine="480" w:firstLineChars="200"/>
        <w:jc w:val="left"/>
        <w:rPr>
          <w:rFonts w:ascii="宋体" w:hAnsi="宋体" w:eastAsia="宋体" w:cs="宋体"/>
          <w:sz w:val="24"/>
          <w:highlight w:val="none"/>
          <w:lang w:eastAsia="zh-Hans"/>
        </w:rPr>
      </w:pPr>
      <w:r>
        <w:rPr>
          <w:rFonts w:hint="eastAsia" w:ascii="宋体" w:hAnsi="宋体" w:eastAsia="宋体" w:cs="宋体"/>
          <w:sz w:val="24"/>
          <w:highlight w:val="none"/>
        </w:rPr>
        <w:t>2.2 服务期限：</w:t>
      </w:r>
      <w:r>
        <w:rPr>
          <w:rFonts w:hint="eastAsia" w:ascii="宋体" w:hAnsi="宋体" w:eastAsia="宋体" w:cs="宋体"/>
          <w:sz w:val="24"/>
          <w:highlight w:val="none"/>
          <w:lang w:eastAsia="zh-Hans"/>
        </w:rPr>
        <w:t>自签订合同之日起</w:t>
      </w:r>
      <w:r>
        <w:rPr>
          <w:rFonts w:hint="eastAsia" w:ascii="宋体" w:hAnsi="宋体" w:eastAsia="宋体" w:cs="宋体"/>
          <w:sz w:val="24"/>
          <w:highlight w:val="none"/>
          <w:lang w:val="en-US" w:eastAsia="zh-CN"/>
        </w:rPr>
        <w:t>一年</w:t>
      </w:r>
      <w:r>
        <w:rPr>
          <w:rFonts w:hint="eastAsia" w:ascii="宋体" w:hAnsi="宋体" w:eastAsia="宋体" w:cs="宋体"/>
          <w:sz w:val="24"/>
          <w:highlight w:val="none"/>
          <w:lang w:eastAsia="zh-Hans"/>
        </w:rPr>
        <w:t>止。</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2.3 服务地点：成都</w:t>
      </w:r>
    </w:p>
    <w:p>
      <w:pPr>
        <w:pStyle w:val="35"/>
        <w:widowControl/>
        <w:adjustRightInd w:val="0"/>
        <w:snapToGrid w:val="0"/>
        <w:spacing w:line="360" w:lineRule="auto"/>
        <w:ind w:firstLine="482"/>
        <w:jc w:val="left"/>
        <w:rPr>
          <w:rFonts w:ascii="宋体" w:hAnsi="宋体" w:eastAsia="宋体" w:cs="宋体"/>
          <w:b/>
          <w:bCs/>
          <w:kern w:val="0"/>
          <w:sz w:val="24"/>
        </w:rPr>
      </w:pPr>
      <w:r>
        <w:rPr>
          <w:rFonts w:hint="eastAsia" w:ascii="宋体" w:hAnsi="宋体" w:eastAsia="宋体" w:cs="宋体"/>
          <w:b/>
          <w:bCs/>
          <w:kern w:val="0"/>
          <w:sz w:val="24"/>
        </w:rPr>
        <w:t>3. 竞争谈判申请人资格要求</w:t>
      </w:r>
    </w:p>
    <w:p>
      <w:pPr>
        <w:widowControl/>
        <w:adjustRightInd w:val="0"/>
        <w:snapToGrid w:val="0"/>
        <w:spacing w:line="360" w:lineRule="auto"/>
        <w:ind w:firstLine="480" w:firstLineChars="200"/>
        <w:jc w:val="left"/>
        <w:rPr>
          <w:rFonts w:ascii="宋体" w:hAnsi="宋体" w:eastAsia="宋体" w:cs="宋体"/>
          <w:sz w:val="24"/>
          <w:highlight w:val="none"/>
        </w:rPr>
      </w:pPr>
      <w:r>
        <w:rPr>
          <w:rFonts w:hint="eastAsia" w:ascii="宋体" w:hAnsi="宋体" w:eastAsia="宋体" w:cs="宋体"/>
          <w:sz w:val="24"/>
          <w:highlight w:val="none"/>
        </w:rPr>
        <w:t>3.1 资质要求</w:t>
      </w:r>
    </w:p>
    <w:p>
      <w:pPr>
        <w:widowControl/>
        <w:adjustRightInd w:val="0"/>
        <w:snapToGrid w:val="0"/>
        <w:spacing w:line="360" w:lineRule="auto"/>
        <w:ind w:firstLine="480" w:firstLineChars="200"/>
        <w:jc w:val="left"/>
        <w:rPr>
          <w:rFonts w:hint="eastAsia" w:ascii="宋体" w:hAnsi="宋体" w:eastAsia="宋体" w:cs="宋体"/>
          <w:sz w:val="24"/>
          <w:highlight w:val="none"/>
        </w:rPr>
      </w:pPr>
      <w:r>
        <w:rPr>
          <w:rFonts w:hint="eastAsia" w:ascii="宋体" w:hAnsi="宋体" w:eastAsia="宋体" w:cs="宋体"/>
          <w:sz w:val="24"/>
          <w:highlight w:val="none"/>
        </w:rPr>
        <w:t>（1）具有独立法人资格，并提供有效的营业执照或法人证书（提供复印件并盖单位章）。</w:t>
      </w:r>
    </w:p>
    <w:p>
      <w:pPr>
        <w:widowControl/>
        <w:adjustRightInd w:val="0"/>
        <w:snapToGrid w:val="0"/>
        <w:spacing w:line="360" w:lineRule="auto"/>
        <w:ind w:firstLine="480" w:firstLineChars="200"/>
        <w:jc w:val="left"/>
        <w:rPr>
          <w:rFonts w:hint="eastAsia" w:ascii="宋体" w:hAnsi="宋体" w:eastAsia="宋体" w:cs="宋体"/>
          <w:sz w:val="24"/>
          <w:highlight w:val="none"/>
        </w:rPr>
      </w:pPr>
      <w:r>
        <w:rPr>
          <w:rFonts w:hint="eastAsia" w:ascii="宋体" w:hAnsi="宋体" w:eastAsia="宋体" w:cs="宋体"/>
          <w:sz w:val="24"/>
          <w:highlight w:val="none"/>
        </w:rPr>
        <w:t>（</w:t>
      </w:r>
      <w:r>
        <w:rPr>
          <w:rFonts w:hint="eastAsia" w:ascii="宋体" w:hAnsi="宋体" w:eastAsia="宋体" w:cs="宋体"/>
          <w:sz w:val="24"/>
          <w:highlight w:val="none"/>
          <w:lang w:val="en-US" w:eastAsia="zh-CN"/>
        </w:rPr>
        <w:t>2</w:t>
      </w:r>
      <w:r>
        <w:rPr>
          <w:rFonts w:hint="eastAsia" w:ascii="宋体" w:hAnsi="宋体" w:eastAsia="宋体" w:cs="宋体"/>
          <w:sz w:val="24"/>
          <w:highlight w:val="none"/>
        </w:rPr>
        <w:t>）供应商应当具备独立承担民事责任的能力</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注册资金1000万元及以上</w:t>
      </w:r>
      <w:r>
        <w:rPr>
          <w:rFonts w:hint="eastAsia" w:ascii="宋体" w:hAnsi="宋体" w:eastAsia="宋体" w:cs="宋体"/>
          <w:sz w:val="24"/>
          <w:highlight w:val="none"/>
        </w:rPr>
        <w:t>；</w:t>
      </w:r>
    </w:p>
    <w:p>
      <w:pPr>
        <w:widowControl/>
        <w:adjustRightInd w:val="0"/>
        <w:snapToGrid w:val="0"/>
        <w:spacing w:line="360" w:lineRule="auto"/>
        <w:ind w:firstLine="480" w:firstLineChars="200"/>
        <w:jc w:val="left"/>
        <w:rPr>
          <w:rFonts w:hint="eastAsia" w:ascii="宋体" w:hAnsi="宋体" w:eastAsia="宋体" w:cs="宋体"/>
          <w:sz w:val="24"/>
          <w:highlight w:val="none"/>
        </w:rPr>
      </w:pPr>
      <w:r>
        <w:rPr>
          <w:rFonts w:hint="eastAsia" w:ascii="宋体" w:hAnsi="宋体" w:eastAsia="宋体" w:cs="宋体"/>
          <w:sz w:val="24"/>
          <w:highlight w:val="none"/>
        </w:rPr>
        <w:t>（2）供应商应当具备人社主管部门颁发的有效的</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人力资源服务许可证”、“人力资源服务业务备案证”和</w:t>
      </w:r>
      <w:r>
        <w:rPr>
          <w:rFonts w:hint="eastAsia" w:ascii="宋体" w:hAnsi="宋体" w:eastAsia="宋体" w:cs="宋体"/>
          <w:sz w:val="24"/>
          <w:highlight w:val="none"/>
        </w:rPr>
        <w:t>“劳务派遣经营许可证”资质；</w:t>
      </w:r>
    </w:p>
    <w:p>
      <w:pPr>
        <w:widowControl/>
        <w:adjustRightInd w:val="0"/>
        <w:snapToGrid w:val="0"/>
        <w:spacing w:line="360" w:lineRule="auto"/>
        <w:ind w:firstLine="480" w:firstLineChars="200"/>
        <w:jc w:val="left"/>
        <w:rPr>
          <w:rFonts w:hint="eastAsia" w:ascii="宋体" w:hAnsi="宋体" w:eastAsia="宋体" w:cs="宋体"/>
          <w:sz w:val="24"/>
          <w:highlight w:val="none"/>
        </w:rPr>
      </w:pPr>
      <w:r>
        <w:rPr>
          <w:rFonts w:hint="eastAsia" w:ascii="宋体" w:hAnsi="宋体" w:eastAsia="宋体" w:cs="宋体"/>
          <w:sz w:val="24"/>
          <w:highlight w:val="none"/>
        </w:rPr>
        <w:t>（3）具有良好的商业信誉和健全的财务会计制度；</w:t>
      </w:r>
    </w:p>
    <w:p>
      <w:pPr>
        <w:widowControl/>
        <w:adjustRightInd w:val="0"/>
        <w:snapToGrid w:val="0"/>
        <w:spacing w:line="360" w:lineRule="auto"/>
        <w:ind w:firstLine="480" w:firstLineChars="200"/>
        <w:jc w:val="left"/>
        <w:rPr>
          <w:rFonts w:hint="eastAsia" w:ascii="宋体" w:hAnsi="宋体" w:eastAsia="宋体" w:cs="宋体"/>
          <w:sz w:val="24"/>
          <w:highlight w:val="none"/>
        </w:rPr>
      </w:pPr>
      <w:r>
        <w:rPr>
          <w:rFonts w:hint="eastAsia" w:ascii="宋体" w:hAnsi="宋体" w:eastAsia="宋体" w:cs="宋体"/>
          <w:sz w:val="24"/>
          <w:highlight w:val="none"/>
        </w:rPr>
        <w:t>（4）具有履行合同所必须的设备和专业技术能力；</w:t>
      </w:r>
    </w:p>
    <w:p>
      <w:pPr>
        <w:widowControl/>
        <w:adjustRightInd w:val="0"/>
        <w:snapToGrid w:val="0"/>
        <w:spacing w:line="360" w:lineRule="auto"/>
        <w:ind w:firstLine="480" w:firstLineChars="200"/>
        <w:jc w:val="left"/>
        <w:rPr>
          <w:rFonts w:hint="eastAsia" w:ascii="宋体" w:hAnsi="宋体" w:eastAsia="宋体" w:cs="宋体"/>
          <w:sz w:val="24"/>
          <w:highlight w:val="none"/>
        </w:rPr>
      </w:pPr>
      <w:r>
        <w:rPr>
          <w:rFonts w:hint="eastAsia" w:ascii="宋体" w:hAnsi="宋体" w:eastAsia="宋体" w:cs="宋体"/>
          <w:sz w:val="24"/>
          <w:highlight w:val="none"/>
        </w:rPr>
        <w:t>（5）具有依法缴纳税收和社会保障资金的良好记录；</w:t>
      </w:r>
    </w:p>
    <w:p>
      <w:pPr>
        <w:widowControl/>
        <w:adjustRightInd w:val="0"/>
        <w:snapToGrid w:val="0"/>
        <w:spacing w:line="360" w:lineRule="auto"/>
        <w:ind w:firstLine="480" w:firstLineChars="200"/>
        <w:jc w:val="left"/>
        <w:rPr>
          <w:rFonts w:hint="eastAsia" w:ascii="宋体" w:hAnsi="宋体" w:eastAsia="宋体" w:cs="宋体"/>
          <w:sz w:val="24"/>
          <w:highlight w:val="none"/>
        </w:rPr>
      </w:pPr>
      <w:r>
        <w:rPr>
          <w:rFonts w:hint="eastAsia" w:ascii="宋体" w:hAnsi="宋体" w:eastAsia="宋体" w:cs="宋体"/>
          <w:sz w:val="24"/>
          <w:highlight w:val="none"/>
        </w:rPr>
        <w:t>（</w:t>
      </w:r>
      <w:r>
        <w:rPr>
          <w:rFonts w:hint="eastAsia" w:ascii="宋体" w:hAnsi="宋体" w:eastAsia="宋体" w:cs="宋体"/>
          <w:sz w:val="24"/>
          <w:highlight w:val="none"/>
          <w:lang w:val="en-US" w:eastAsia="zh-CN"/>
        </w:rPr>
        <w:t>6</w:t>
      </w:r>
      <w:r>
        <w:rPr>
          <w:rFonts w:hint="eastAsia" w:ascii="宋体" w:hAnsi="宋体" w:eastAsia="宋体" w:cs="宋体"/>
          <w:sz w:val="24"/>
          <w:highlight w:val="none"/>
        </w:rPr>
        <w:t>）本项目参加采购活动的供应商、法定代表人、主要负责人在3年内不得具有行贿犯罪记录；</w:t>
      </w:r>
    </w:p>
    <w:p>
      <w:pPr>
        <w:adjustRightInd w:val="0"/>
        <w:snapToGrid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lang w:val="en-US" w:eastAsia="zh-CN"/>
        </w:rPr>
        <w:t>3.2</w:t>
      </w:r>
      <w:r>
        <w:rPr>
          <w:rFonts w:hint="eastAsia" w:ascii="宋体" w:hAnsi="宋体" w:eastAsia="宋体" w:cs="宋体"/>
          <w:sz w:val="24"/>
          <w:highlight w:val="none"/>
        </w:rPr>
        <w:t>业绩要求</w:t>
      </w:r>
    </w:p>
    <w:p>
      <w:pPr>
        <w:adjustRightInd w:val="0"/>
        <w:snapToGrid w:val="0"/>
        <w:spacing w:line="360" w:lineRule="auto"/>
        <w:ind w:firstLine="240" w:firstLineChars="100"/>
        <w:rPr>
          <w:rFonts w:ascii="宋体" w:hAnsi="宋体" w:eastAsia="宋体" w:cs="宋体"/>
          <w:sz w:val="24"/>
          <w:highlight w:val="none"/>
        </w:rPr>
      </w:pPr>
      <w:r>
        <w:rPr>
          <w:rFonts w:hint="eastAsia" w:ascii="宋体" w:hAnsi="宋体" w:eastAsia="宋体" w:cs="宋体"/>
          <w:sz w:val="24"/>
          <w:highlight w:val="none"/>
        </w:rPr>
        <w:t>在</w:t>
      </w:r>
      <w:r>
        <w:rPr>
          <w:rFonts w:hint="eastAsia" w:ascii="宋体" w:hAnsi="宋体" w:eastAsia="宋体" w:cs="宋体"/>
          <w:sz w:val="24"/>
          <w:highlight w:val="none"/>
          <w:u w:val="single"/>
        </w:rPr>
        <w:t xml:space="preserve"> </w:t>
      </w:r>
      <w:r>
        <w:rPr>
          <w:rFonts w:ascii="宋体" w:hAnsi="宋体" w:eastAsia="宋体" w:cs="宋体"/>
          <w:sz w:val="24"/>
          <w:highlight w:val="none"/>
          <w:u w:val="single"/>
        </w:rPr>
        <w:t>201</w:t>
      </w:r>
      <w:r>
        <w:rPr>
          <w:rFonts w:hint="eastAsia" w:ascii="宋体" w:hAnsi="宋体" w:eastAsia="宋体" w:cs="宋体"/>
          <w:sz w:val="24"/>
          <w:highlight w:val="none"/>
          <w:u w:val="single"/>
          <w:lang w:val="en-US" w:eastAsia="zh-CN"/>
        </w:rPr>
        <w:t>9</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年</w:t>
      </w:r>
      <w:r>
        <w:rPr>
          <w:rFonts w:hint="eastAsia" w:ascii="宋体" w:hAnsi="宋体" w:eastAsia="宋体" w:cs="宋体"/>
          <w:sz w:val="24"/>
          <w:highlight w:val="none"/>
          <w:u w:val="single"/>
        </w:rPr>
        <w:t xml:space="preserve"> </w:t>
      </w:r>
      <w:r>
        <w:rPr>
          <w:rFonts w:ascii="宋体" w:hAnsi="宋体" w:eastAsia="宋体" w:cs="宋体"/>
          <w:sz w:val="24"/>
          <w:highlight w:val="none"/>
          <w:u w:val="single"/>
        </w:rPr>
        <w:t>1</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月</w:t>
      </w:r>
      <w:r>
        <w:rPr>
          <w:rFonts w:hint="eastAsia" w:ascii="宋体" w:hAnsi="宋体" w:eastAsia="宋体" w:cs="宋体"/>
          <w:sz w:val="24"/>
          <w:highlight w:val="none"/>
          <w:u w:val="single"/>
        </w:rPr>
        <w:t xml:space="preserve"> </w:t>
      </w:r>
      <w:r>
        <w:rPr>
          <w:rFonts w:ascii="宋体" w:hAnsi="宋体" w:eastAsia="宋体" w:cs="宋体"/>
          <w:sz w:val="24"/>
          <w:highlight w:val="none"/>
          <w:u w:val="single"/>
        </w:rPr>
        <w:t>1</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日至响应截止日内，必须提供至少具有</w:t>
      </w:r>
      <w:r>
        <w:rPr>
          <w:rFonts w:hint="eastAsia" w:ascii="宋体" w:hAnsi="宋体" w:eastAsia="宋体" w:cs="宋体"/>
          <w:sz w:val="24"/>
          <w:highlight w:val="none"/>
          <w:u w:val="single"/>
        </w:rPr>
        <w:t xml:space="preserve"> </w:t>
      </w:r>
      <w:r>
        <w:rPr>
          <w:rFonts w:hint="eastAsia" w:ascii="宋体" w:hAnsi="宋体" w:eastAsia="宋体" w:cs="宋体"/>
          <w:sz w:val="24"/>
          <w:highlight w:val="none"/>
          <w:u w:val="single"/>
          <w:lang w:val="en-US" w:eastAsia="zh-CN"/>
        </w:rPr>
        <w:t>2</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个</w:t>
      </w:r>
      <w:r>
        <w:rPr>
          <w:rFonts w:hint="eastAsia" w:ascii="宋体" w:hAnsi="宋体" w:eastAsia="宋体" w:cs="宋体"/>
          <w:sz w:val="24"/>
          <w:highlight w:val="none"/>
          <w:lang w:val="en-US" w:eastAsia="zh-CN"/>
        </w:rPr>
        <w:t>类似</w:t>
      </w:r>
      <w:r>
        <w:rPr>
          <w:rFonts w:hint="eastAsia" w:ascii="宋体" w:hAnsi="宋体" w:eastAsia="宋体" w:cs="宋体"/>
          <w:sz w:val="24"/>
          <w:highlight w:val="none"/>
        </w:rPr>
        <w:t>项目业绩，类似项目是指正在实施或新承接的</w:t>
      </w:r>
      <w:r>
        <w:rPr>
          <w:rFonts w:hint="eastAsia" w:ascii="宋体" w:hAnsi="宋体" w:eastAsia="宋体" w:cs="宋体"/>
          <w:sz w:val="24"/>
          <w:highlight w:val="none"/>
          <w:lang w:val="en-US" w:eastAsia="zh-CN"/>
        </w:rPr>
        <w:t>劳务外包</w:t>
      </w:r>
      <w:r>
        <w:rPr>
          <w:rFonts w:hint="eastAsia" w:ascii="宋体" w:hAnsi="宋体" w:eastAsia="宋体" w:cs="宋体"/>
          <w:sz w:val="24"/>
          <w:highlight w:val="none"/>
        </w:rPr>
        <w:t>服务项目</w:t>
      </w:r>
      <w:r>
        <w:rPr>
          <w:rFonts w:ascii="宋体" w:hAnsi="宋体" w:eastAsia="宋体" w:cs="宋体"/>
          <w:sz w:val="24"/>
          <w:highlight w:val="none"/>
        </w:rPr>
        <w:t>（</w:t>
      </w:r>
      <w:r>
        <w:rPr>
          <w:rFonts w:hint="eastAsia" w:ascii="宋体" w:hAnsi="宋体" w:eastAsia="宋体" w:cs="宋体"/>
          <w:sz w:val="24"/>
          <w:highlight w:val="none"/>
          <w:lang w:eastAsia="zh-Hans"/>
        </w:rPr>
        <w:t>提供合同或者中选通知书等作为证明材料</w:t>
      </w:r>
      <w:r>
        <w:rPr>
          <w:rFonts w:ascii="宋体" w:hAnsi="宋体" w:eastAsia="宋体" w:cs="宋体"/>
          <w:sz w:val="24"/>
          <w:highlight w:val="none"/>
          <w:lang w:eastAsia="zh-Hans"/>
        </w:rPr>
        <w:t>，</w:t>
      </w:r>
      <w:r>
        <w:rPr>
          <w:rFonts w:hint="eastAsia" w:ascii="宋体" w:hAnsi="宋体" w:eastAsia="宋体" w:cs="宋体"/>
          <w:sz w:val="24"/>
          <w:highlight w:val="none"/>
          <w:lang w:eastAsia="zh-Hans"/>
        </w:rPr>
        <w:t>证明材料应能体现满足以上要求的内容</w:t>
      </w:r>
      <w:r>
        <w:rPr>
          <w:rFonts w:ascii="宋体" w:hAnsi="宋体" w:eastAsia="宋体" w:cs="宋体"/>
          <w:sz w:val="24"/>
          <w:highlight w:val="none"/>
        </w:rPr>
        <w:t>）</w:t>
      </w:r>
      <w:r>
        <w:rPr>
          <w:rFonts w:hint="eastAsia" w:ascii="宋体" w:hAnsi="宋体" w:eastAsia="宋体" w:cs="宋体"/>
          <w:sz w:val="24"/>
          <w:highlight w:val="none"/>
        </w:rPr>
        <w:t>。</w:t>
      </w:r>
    </w:p>
    <w:p>
      <w:pPr>
        <w:adjustRightInd w:val="0"/>
        <w:snapToGrid w:val="0"/>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3.3信誉要求</w:t>
      </w:r>
    </w:p>
    <w:p>
      <w:pPr>
        <w:widowControl/>
        <w:adjustRightInd w:val="0"/>
        <w:snapToGrid w:val="0"/>
        <w:spacing w:line="360" w:lineRule="auto"/>
        <w:ind w:firstLine="480" w:firstLineChars="200"/>
        <w:jc w:val="left"/>
        <w:rPr>
          <w:rFonts w:ascii="宋体" w:hAnsi="宋体" w:eastAsia="宋体" w:cs="宋体"/>
          <w:sz w:val="24"/>
          <w:highlight w:val="none"/>
        </w:rPr>
      </w:pPr>
      <w:r>
        <w:rPr>
          <w:rFonts w:hint="eastAsia" w:ascii="宋体" w:hAnsi="宋体" w:eastAsia="宋体" w:cs="宋体"/>
          <w:sz w:val="24"/>
          <w:highlight w:val="none"/>
        </w:rPr>
        <w:t>参加本次竞争谈判活动前3年内，在经营活动中没有重大违法记录。（采用承诺制，格式详见“第五章竞争谈判申请文件格式”）</w:t>
      </w: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4. 本次竞争谈判不接受联合体参选。</w:t>
      </w:r>
    </w:p>
    <w:p>
      <w:pPr>
        <w:widowControl/>
        <w:adjustRightInd w:val="0"/>
        <w:snapToGrid w:val="0"/>
        <w:spacing w:line="360" w:lineRule="auto"/>
        <w:ind w:firstLine="482" w:firstLineChars="200"/>
        <w:jc w:val="left"/>
        <w:rPr>
          <w:rFonts w:ascii="宋体" w:hAnsi="宋体" w:eastAsia="宋体" w:cs="宋体"/>
          <w:b/>
          <w:bCs/>
          <w:kern w:val="0"/>
          <w:sz w:val="24"/>
        </w:rPr>
      </w:pPr>
      <w:r>
        <w:rPr>
          <w:rFonts w:hint="eastAsia" w:ascii="宋体" w:hAnsi="宋体" w:eastAsia="宋体" w:cs="宋体"/>
          <w:b/>
          <w:bCs/>
          <w:kern w:val="0"/>
          <w:sz w:val="24"/>
        </w:rPr>
        <w:t>5. 竞争谈判文件的获取</w:t>
      </w:r>
    </w:p>
    <w:p>
      <w:pPr>
        <w:widowControl/>
        <w:adjustRightInd w:val="0"/>
        <w:snapToGrid w:val="0"/>
        <w:spacing w:line="360" w:lineRule="auto"/>
        <w:ind w:firstLine="480" w:firstLineChars="200"/>
        <w:jc w:val="left"/>
        <w:rPr>
          <w:rFonts w:ascii="宋体" w:hAnsi="宋体" w:eastAsia="宋体" w:cs="宋体"/>
          <w:kern w:val="0"/>
          <w:sz w:val="24"/>
        </w:rPr>
      </w:pPr>
      <w:r>
        <w:rPr>
          <w:rFonts w:ascii="宋体" w:hAnsi="宋体" w:eastAsia="宋体" w:cs="宋体"/>
          <w:kern w:val="0"/>
          <w:sz w:val="24"/>
        </w:rPr>
        <w:t>5.1</w:t>
      </w:r>
      <w:r>
        <w:rPr>
          <w:rFonts w:hint="eastAsia" w:ascii="宋体" w:hAnsi="宋体" w:eastAsia="宋体" w:cs="宋体"/>
          <w:kern w:val="0"/>
          <w:sz w:val="24"/>
        </w:rPr>
        <w:t>凡有意参加</w:t>
      </w:r>
      <w:r>
        <w:rPr>
          <w:rFonts w:hint="eastAsia" w:ascii="宋体" w:hAnsi="宋体" w:eastAsia="宋体" w:cs="宋体"/>
          <w:kern w:val="0"/>
          <w:sz w:val="24"/>
          <w:lang w:val="en-US" w:eastAsia="zh-CN"/>
        </w:rPr>
        <w:t>谈判</w:t>
      </w:r>
      <w:r>
        <w:rPr>
          <w:rFonts w:hint="eastAsia" w:ascii="宋体" w:hAnsi="宋体" w:eastAsia="宋体" w:cs="宋体"/>
          <w:kern w:val="0"/>
          <w:sz w:val="24"/>
        </w:rPr>
        <w:t>者，请于</w:t>
      </w:r>
      <w:r>
        <w:rPr>
          <w:rFonts w:hint="eastAsia" w:ascii="宋体" w:hAnsi="宋体" w:eastAsia="宋体" w:cs="宋体"/>
          <w:kern w:val="0"/>
          <w:sz w:val="24"/>
          <w:highlight w:val="none"/>
        </w:rPr>
        <w:t>202</w:t>
      </w:r>
      <w:r>
        <w:rPr>
          <w:rFonts w:ascii="宋体" w:hAnsi="宋体" w:eastAsia="宋体" w:cs="宋体"/>
          <w:kern w:val="0"/>
          <w:sz w:val="24"/>
          <w:highlight w:val="none"/>
        </w:rPr>
        <w:t>2</w:t>
      </w:r>
      <w:r>
        <w:rPr>
          <w:rFonts w:hint="eastAsia" w:ascii="宋体" w:hAnsi="宋体" w:eastAsia="宋体" w:cs="宋体"/>
          <w:kern w:val="0"/>
          <w:sz w:val="24"/>
          <w:highlight w:val="none"/>
        </w:rPr>
        <w:t>年</w:t>
      </w:r>
      <w:r>
        <w:rPr>
          <w:rFonts w:hint="eastAsia" w:ascii="宋体" w:hAnsi="宋体" w:eastAsia="宋体" w:cs="宋体"/>
          <w:kern w:val="0"/>
          <w:sz w:val="24"/>
          <w:highlight w:val="none"/>
          <w:lang w:val="en-US" w:eastAsia="zh-CN"/>
        </w:rPr>
        <w:t>11</w:t>
      </w:r>
      <w:r>
        <w:rPr>
          <w:rFonts w:hint="eastAsia" w:ascii="宋体" w:hAnsi="宋体" w:eastAsia="宋体" w:cs="宋体"/>
          <w:kern w:val="0"/>
          <w:sz w:val="24"/>
          <w:highlight w:val="none"/>
        </w:rPr>
        <w:t>月</w:t>
      </w:r>
      <w:r>
        <w:rPr>
          <w:rFonts w:hint="eastAsia" w:ascii="宋体" w:hAnsi="宋体" w:eastAsia="宋体" w:cs="宋体"/>
          <w:kern w:val="0"/>
          <w:sz w:val="24"/>
          <w:highlight w:val="none"/>
          <w:lang w:val="en-US" w:eastAsia="zh-CN"/>
        </w:rPr>
        <w:t>4</w:t>
      </w:r>
      <w:r>
        <w:rPr>
          <w:rFonts w:hint="eastAsia" w:ascii="宋体" w:hAnsi="宋体" w:eastAsia="宋体" w:cs="宋体"/>
          <w:kern w:val="0"/>
          <w:sz w:val="24"/>
          <w:highlight w:val="none"/>
        </w:rPr>
        <w:t>日起</w:t>
      </w:r>
      <w:r>
        <w:rPr>
          <w:rFonts w:hint="eastAsia" w:ascii="宋体" w:hAnsi="宋体" w:eastAsia="宋体" w:cs="宋体"/>
          <w:kern w:val="0"/>
          <w:sz w:val="24"/>
        </w:rPr>
        <w:t>在四川蜀道新制式轨道集团有限公司官网（网址：</w:t>
      </w:r>
      <w:r>
        <w:rPr>
          <w:rFonts w:ascii="宋体" w:hAnsi="宋体" w:eastAsia="宋体" w:cs="宋体"/>
          <w:kern w:val="0"/>
          <w:sz w:val="24"/>
        </w:rPr>
        <w:t>https://www</w:t>
      </w:r>
      <w:r>
        <w:rPr>
          <w:rFonts w:ascii="宋体" w:hAnsi="宋体" w:eastAsia="宋体" w:cs="宋体"/>
          <w:color w:val="auto"/>
          <w:kern w:val="0"/>
          <w:sz w:val="24"/>
        </w:rPr>
        <w:t>.</w:t>
      </w:r>
      <w:r>
        <w:rPr>
          <w:rStyle w:val="29"/>
          <w:rFonts w:ascii="宋体" w:hAnsi="宋体" w:eastAsia="宋体" w:cs="宋体"/>
          <w:color w:val="auto"/>
          <w:sz w:val="24"/>
          <w:szCs w:val="24"/>
        </w:rPr>
        <w:t>shudaogdjt.</w:t>
      </w:r>
      <w:r>
        <w:rPr>
          <w:rFonts w:ascii="宋体" w:hAnsi="宋体" w:eastAsia="宋体" w:cs="宋体"/>
          <w:color w:val="auto"/>
          <w:kern w:val="0"/>
          <w:sz w:val="24"/>
        </w:rPr>
        <w:t>c</w:t>
      </w:r>
      <w:r>
        <w:rPr>
          <w:rFonts w:ascii="宋体" w:hAnsi="宋体" w:eastAsia="宋体" w:cs="宋体"/>
          <w:kern w:val="0"/>
          <w:sz w:val="24"/>
        </w:rPr>
        <w:t>om/</w:t>
      </w:r>
      <w:r>
        <w:rPr>
          <w:rFonts w:hint="eastAsia" w:ascii="宋体" w:hAnsi="宋体" w:eastAsia="宋体" w:cs="宋体"/>
          <w:kern w:val="0"/>
          <w:sz w:val="24"/>
        </w:rPr>
        <w:t>）免费获取</w:t>
      </w:r>
      <w:r>
        <w:rPr>
          <w:rFonts w:hint="eastAsia" w:ascii="宋体" w:hAnsi="宋体" w:eastAsia="宋体" w:cs="宋体"/>
          <w:kern w:val="0"/>
          <w:sz w:val="24"/>
          <w:lang w:val="en-US" w:eastAsia="zh-CN"/>
        </w:rPr>
        <w:t>竞争谈判</w:t>
      </w:r>
      <w:r>
        <w:rPr>
          <w:rFonts w:hint="eastAsia" w:ascii="宋体" w:hAnsi="宋体" w:eastAsia="宋体" w:cs="宋体"/>
          <w:kern w:val="0"/>
          <w:sz w:val="24"/>
        </w:rPr>
        <w:t>文件。</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5.2</w:t>
      </w:r>
      <w:r>
        <w:rPr>
          <w:rFonts w:hint="eastAsia" w:ascii="宋体" w:hAnsi="宋体" w:eastAsia="宋体" w:cs="宋体"/>
          <w:kern w:val="0"/>
          <w:sz w:val="24"/>
          <w:lang w:val="en-US" w:eastAsia="zh-CN"/>
        </w:rPr>
        <w:t>采购</w:t>
      </w:r>
      <w:r>
        <w:rPr>
          <w:rFonts w:hint="eastAsia" w:ascii="宋体" w:hAnsi="宋体" w:eastAsia="宋体" w:cs="宋体"/>
          <w:kern w:val="0"/>
          <w:sz w:val="24"/>
        </w:rPr>
        <w:t>人不提供其他方式获取</w:t>
      </w:r>
      <w:r>
        <w:rPr>
          <w:rFonts w:hint="eastAsia" w:ascii="宋体" w:hAnsi="宋体" w:eastAsia="宋体" w:cs="宋体"/>
          <w:kern w:val="0"/>
          <w:sz w:val="24"/>
          <w:lang w:val="en-US" w:eastAsia="zh-CN"/>
        </w:rPr>
        <w:t>竞争谈判</w:t>
      </w:r>
      <w:r>
        <w:rPr>
          <w:rFonts w:hint="eastAsia" w:ascii="宋体" w:hAnsi="宋体" w:eastAsia="宋体" w:cs="宋体"/>
          <w:kern w:val="0"/>
          <w:sz w:val="24"/>
        </w:rPr>
        <w:t>文件。</w:t>
      </w:r>
    </w:p>
    <w:p>
      <w:pPr>
        <w:widowControl/>
        <w:adjustRightInd w:val="0"/>
        <w:snapToGrid w:val="0"/>
        <w:spacing w:line="360" w:lineRule="auto"/>
        <w:ind w:firstLine="482" w:firstLineChars="200"/>
        <w:jc w:val="left"/>
        <w:rPr>
          <w:rFonts w:ascii="宋体" w:hAnsi="宋体" w:eastAsia="宋体" w:cs="宋体"/>
          <w:b/>
          <w:bCs/>
          <w:kern w:val="0"/>
          <w:sz w:val="24"/>
        </w:rPr>
      </w:pPr>
      <w:r>
        <w:rPr>
          <w:rFonts w:hint="eastAsia" w:ascii="宋体" w:hAnsi="宋体" w:eastAsia="宋体" w:cs="宋体"/>
          <w:b/>
          <w:bCs/>
          <w:kern w:val="0"/>
          <w:sz w:val="24"/>
        </w:rPr>
        <w:t>6. 申请文件的递交</w:t>
      </w:r>
    </w:p>
    <w:p>
      <w:pPr>
        <w:widowControl/>
        <w:adjustRightInd w:val="0"/>
        <w:snapToGrid w:val="0"/>
        <w:spacing w:line="360" w:lineRule="auto"/>
        <w:ind w:firstLine="480" w:firstLineChars="200"/>
        <w:jc w:val="left"/>
        <w:rPr>
          <w:rFonts w:ascii="宋体" w:hAnsi="宋体" w:eastAsia="宋体" w:cs="宋体"/>
          <w:kern w:val="0"/>
          <w:sz w:val="24"/>
          <w:highlight w:val="none"/>
        </w:rPr>
      </w:pPr>
      <w:r>
        <w:rPr>
          <w:rFonts w:hint="eastAsia" w:ascii="宋体" w:hAnsi="宋体" w:eastAsia="宋体" w:cs="宋体"/>
          <w:kern w:val="0"/>
          <w:sz w:val="24"/>
        </w:rPr>
        <w:t>6.1 递交截止时间：</w:t>
      </w:r>
      <w:r>
        <w:rPr>
          <w:rFonts w:hint="eastAsia" w:ascii="宋体" w:hAnsi="宋体" w:eastAsia="宋体" w:cs="宋体"/>
          <w:sz w:val="24"/>
          <w:u w:val="none"/>
        </w:rPr>
        <w:t xml:space="preserve"> </w:t>
      </w:r>
      <w:r>
        <w:rPr>
          <w:rFonts w:hint="eastAsia" w:ascii="宋体" w:hAnsi="宋体" w:eastAsia="宋体" w:cs="宋体"/>
          <w:kern w:val="0"/>
          <w:sz w:val="24"/>
          <w:highlight w:val="none"/>
          <w:u w:val="none"/>
        </w:rPr>
        <w:t>20</w:t>
      </w:r>
      <w:r>
        <w:rPr>
          <w:rFonts w:ascii="宋体" w:hAnsi="宋体" w:eastAsia="宋体" w:cs="宋体"/>
          <w:kern w:val="0"/>
          <w:sz w:val="24"/>
          <w:highlight w:val="none"/>
          <w:u w:val="none"/>
        </w:rPr>
        <w:t>22</w:t>
      </w:r>
      <w:r>
        <w:rPr>
          <w:rFonts w:hint="eastAsia" w:ascii="宋体" w:hAnsi="宋体" w:eastAsia="宋体" w:cs="宋体"/>
          <w:sz w:val="24"/>
          <w:highlight w:val="none"/>
          <w:u w:val="none"/>
        </w:rPr>
        <w:t xml:space="preserve"> </w:t>
      </w:r>
      <w:r>
        <w:rPr>
          <w:rFonts w:hint="eastAsia" w:ascii="宋体" w:hAnsi="宋体" w:eastAsia="宋体" w:cs="宋体"/>
          <w:sz w:val="24"/>
          <w:highlight w:val="none"/>
        </w:rPr>
        <w:t>年</w:t>
      </w:r>
      <w:r>
        <w:rPr>
          <w:rFonts w:hint="eastAsia" w:ascii="宋体" w:hAnsi="宋体" w:eastAsia="宋体" w:cs="宋体"/>
          <w:sz w:val="24"/>
          <w:highlight w:val="none"/>
          <w:u w:val="single"/>
        </w:rPr>
        <w:t xml:space="preserve"> </w:t>
      </w:r>
      <w:r>
        <w:rPr>
          <w:rFonts w:hint="eastAsia" w:ascii="宋体" w:hAnsi="宋体" w:eastAsia="宋体" w:cs="宋体"/>
          <w:sz w:val="24"/>
          <w:highlight w:val="none"/>
          <w:u w:val="single"/>
          <w:lang w:val="en-US" w:eastAsia="zh-CN"/>
        </w:rPr>
        <w:t xml:space="preserve">11 </w:t>
      </w:r>
      <w:r>
        <w:rPr>
          <w:rFonts w:hint="eastAsia" w:ascii="宋体" w:hAnsi="宋体" w:eastAsia="宋体" w:cs="宋体"/>
          <w:sz w:val="24"/>
          <w:highlight w:val="none"/>
        </w:rPr>
        <w:t>月</w:t>
      </w:r>
      <w:r>
        <w:rPr>
          <w:rFonts w:hint="eastAsia" w:ascii="宋体" w:hAnsi="宋体" w:eastAsia="宋体" w:cs="宋体"/>
          <w:sz w:val="24"/>
          <w:highlight w:val="none"/>
          <w:u w:val="single"/>
        </w:rPr>
        <w:t xml:space="preserve"> </w:t>
      </w:r>
      <w:r>
        <w:rPr>
          <w:rFonts w:hint="eastAsia" w:ascii="宋体" w:hAnsi="宋体" w:eastAsia="宋体" w:cs="宋体"/>
          <w:sz w:val="24"/>
          <w:highlight w:val="none"/>
          <w:u w:val="single"/>
          <w:lang w:val="en-US" w:eastAsia="zh-CN"/>
        </w:rPr>
        <w:t xml:space="preserve">9 </w:t>
      </w:r>
      <w:r>
        <w:rPr>
          <w:rFonts w:hint="eastAsia" w:ascii="宋体" w:hAnsi="宋体" w:eastAsia="宋体" w:cs="宋体"/>
          <w:sz w:val="24"/>
          <w:highlight w:val="none"/>
        </w:rPr>
        <w:t>日</w:t>
      </w:r>
      <w:r>
        <w:rPr>
          <w:rFonts w:hint="eastAsia" w:ascii="宋体" w:hAnsi="宋体" w:eastAsia="宋体" w:cs="宋体"/>
          <w:sz w:val="24"/>
          <w:highlight w:val="none"/>
          <w:u w:val="single"/>
          <w:lang w:val="en-US" w:eastAsia="zh-CN"/>
        </w:rPr>
        <w:t>14</w:t>
      </w:r>
      <w:r>
        <w:rPr>
          <w:rFonts w:hint="eastAsia" w:ascii="宋体" w:hAnsi="宋体" w:eastAsia="宋体" w:cs="宋体"/>
          <w:kern w:val="0"/>
          <w:sz w:val="24"/>
          <w:highlight w:val="none"/>
        </w:rPr>
        <w:t>时</w:t>
      </w:r>
      <w:r>
        <w:rPr>
          <w:rFonts w:hint="eastAsia" w:ascii="宋体" w:hAnsi="宋体" w:eastAsia="宋体" w:cs="宋体"/>
          <w:sz w:val="24"/>
          <w:highlight w:val="none"/>
          <w:u w:val="single"/>
          <w:lang w:val="en-US" w:eastAsia="zh-CN"/>
        </w:rPr>
        <w:t>3</w:t>
      </w:r>
      <w:r>
        <w:rPr>
          <w:rFonts w:ascii="宋体" w:hAnsi="宋体" w:eastAsia="宋体" w:cs="宋体"/>
          <w:sz w:val="24"/>
          <w:highlight w:val="none"/>
          <w:u w:val="single"/>
        </w:rPr>
        <w:t>0</w:t>
      </w:r>
      <w:r>
        <w:rPr>
          <w:rFonts w:hint="eastAsia" w:ascii="宋体" w:hAnsi="宋体" w:eastAsia="宋体" w:cs="宋体"/>
          <w:kern w:val="0"/>
          <w:sz w:val="24"/>
          <w:highlight w:val="none"/>
        </w:rPr>
        <w:t>分。</w:t>
      </w:r>
    </w:p>
    <w:p>
      <w:pPr>
        <w:widowControl/>
        <w:adjustRightInd w:val="0"/>
        <w:snapToGrid w:val="0"/>
        <w:spacing w:line="360" w:lineRule="auto"/>
        <w:ind w:firstLine="480" w:firstLineChars="200"/>
        <w:jc w:val="left"/>
        <w:rPr>
          <w:rFonts w:ascii="宋体" w:hAnsi="宋体" w:eastAsia="宋体" w:cs="宋体"/>
          <w:kern w:val="0"/>
          <w:sz w:val="24"/>
          <w:highlight w:val="none"/>
        </w:rPr>
      </w:pPr>
      <w:r>
        <w:rPr>
          <w:rFonts w:hint="eastAsia" w:ascii="宋体" w:hAnsi="宋体" w:eastAsia="宋体" w:cs="宋体"/>
          <w:kern w:val="0"/>
          <w:sz w:val="24"/>
          <w:highlight w:val="none"/>
        </w:rPr>
        <w:t>6.2申请文件必须在递交截止时间前送达递交地点。逾期送达或未送达指定地点的申请文件，采购人不予接受。</w:t>
      </w:r>
    </w:p>
    <w:p>
      <w:pPr>
        <w:widowControl/>
        <w:adjustRightInd w:val="0"/>
        <w:snapToGrid w:val="0"/>
        <w:spacing w:line="360" w:lineRule="auto"/>
        <w:ind w:firstLine="480" w:firstLineChars="200"/>
        <w:jc w:val="left"/>
        <w:rPr>
          <w:rFonts w:ascii="宋体" w:hAnsi="宋体" w:eastAsia="宋体" w:cs="宋体"/>
          <w:kern w:val="0"/>
          <w:sz w:val="24"/>
          <w:highlight w:val="none"/>
        </w:rPr>
      </w:pPr>
      <w:r>
        <w:rPr>
          <w:rFonts w:ascii="宋体" w:hAnsi="宋体" w:eastAsia="宋体" w:cs="宋体"/>
          <w:kern w:val="0"/>
          <w:sz w:val="24"/>
          <w:highlight w:val="none"/>
        </w:rPr>
        <w:t>6.3</w:t>
      </w:r>
      <w:r>
        <w:rPr>
          <w:rFonts w:hint="eastAsia" w:ascii="宋体" w:hAnsi="宋体" w:eastAsia="宋体" w:cs="宋体"/>
          <w:kern w:val="0"/>
          <w:sz w:val="24"/>
          <w:highlight w:val="none"/>
        </w:rPr>
        <w:t>本次采购不接受邮寄的申请文件。</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highlight w:val="none"/>
        </w:rPr>
        <w:t>6.4文件接收时间：</w:t>
      </w:r>
      <w:r>
        <w:rPr>
          <w:rFonts w:ascii="宋体" w:hAnsi="宋体" w:eastAsia="宋体" w:cs="宋体"/>
          <w:kern w:val="0"/>
          <w:sz w:val="24"/>
          <w:highlight w:val="none"/>
        </w:rPr>
        <w:t>2022</w:t>
      </w:r>
      <w:r>
        <w:rPr>
          <w:rFonts w:hint="eastAsia" w:ascii="宋体" w:hAnsi="宋体" w:eastAsia="宋体" w:cs="宋体"/>
          <w:kern w:val="0"/>
          <w:sz w:val="24"/>
          <w:highlight w:val="none"/>
        </w:rPr>
        <w:t>年</w:t>
      </w:r>
      <w:r>
        <w:rPr>
          <w:rFonts w:hint="eastAsia" w:ascii="宋体" w:hAnsi="宋体" w:eastAsia="宋体" w:cs="宋体"/>
          <w:kern w:val="0"/>
          <w:sz w:val="24"/>
          <w:highlight w:val="none"/>
          <w:lang w:val="en-US" w:eastAsia="zh-CN"/>
        </w:rPr>
        <w:t>11</w:t>
      </w:r>
      <w:r>
        <w:rPr>
          <w:rFonts w:hint="eastAsia" w:ascii="宋体" w:hAnsi="宋体" w:eastAsia="宋体" w:cs="宋体"/>
          <w:kern w:val="0"/>
          <w:sz w:val="24"/>
          <w:highlight w:val="none"/>
        </w:rPr>
        <w:t>月</w:t>
      </w:r>
      <w:r>
        <w:rPr>
          <w:rFonts w:hint="eastAsia" w:ascii="宋体" w:hAnsi="宋体" w:eastAsia="宋体" w:cs="宋体"/>
          <w:kern w:val="0"/>
          <w:sz w:val="24"/>
          <w:highlight w:val="none"/>
          <w:lang w:val="en-US" w:eastAsia="zh-CN"/>
        </w:rPr>
        <w:t>9</w:t>
      </w:r>
      <w:r>
        <w:rPr>
          <w:rFonts w:hint="eastAsia" w:ascii="宋体" w:hAnsi="宋体" w:eastAsia="宋体" w:cs="宋体"/>
          <w:kern w:val="0"/>
          <w:sz w:val="24"/>
          <w:highlight w:val="none"/>
        </w:rPr>
        <w:t>日</w:t>
      </w:r>
      <w:r>
        <w:rPr>
          <w:rFonts w:hint="eastAsia" w:ascii="宋体" w:hAnsi="宋体" w:eastAsia="宋体" w:cs="宋体"/>
          <w:kern w:val="0"/>
          <w:sz w:val="24"/>
          <w:highlight w:val="none"/>
          <w:lang w:val="en-US" w:eastAsia="zh-CN"/>
        </w:rPr>
        <w:t>14</w:t>
      </w:r>
      <w:r>
        <w:rPr>
          <w:rFonts w:ascii="宋体" w:hAnsi="宋体" w:eastAsia="宋体" w:cs="宋体"/>
          <w:kern w:val="0"/>
          <w:sz w:val="24"/>
          <w:highlight w:val="none"/>
        </w:rPr>
        <w:t xml:space="preserve">: </w:t>
      </w:r>
      <w:r>
        <w:rPr>
          <w:rFonts w:hint="eastAsia" w:ascii="宋体" w:hAnsi="宋体" w:eastAsia="宋体" w:cs="宋体"/>
          <w:kern w:val="0"/>
          <w:sz w:val="24"/>
          <w:highlight w:val="none"/>
          <w:lang w:val="en-US" w:eastAsia="zh-CN"/>
        </w:rPr>
        <w:t>0</w:t>
      </w:r>
      <w:r>
        <w:rPr>
          <w:rFonts w:ascii="宋体" w:hAnsi="宋体" w:eastAsia="宋体" w:cs="宋体"/>
          <w:kern w:val="0"/>
          <w:sz w:val="24"/>
          <w:highlight w:val="none"/>
        </w:rPr>
        <w:t>0-</w:t>
      </w:r>
      <w:r>
        <w:rPr>
          <w:rFonts w:hint="eastAsia" w:ascii="宋体" w:hAnsi="宋体" w:eastAsia="宋体" w:cs="宋体"/>
          <w:kern w:val="0"/>
          <w:sz w:val="24"/>
          <w:highlight w:val="none"/>
          <w:lang w:val="en-US" w:eastAsia="zh-CN"/>
        </w:rPr>
        <w:t>竞争谈判</w:t>
      </w:r>
      <w:r>
        <w:rPr>
          <w:rFonts w:ascii="宋体" w:hAnsi="宋体" w:eastAsia="宋体" w:cs="宋体"/>
          <w:kern w:val="0"/>
          <w:sz w:val="24"/>
        </w:rPr>
        <w:t>申请文件递交截止时间</w:t>
      </w:r>
      <w:r>
        <w:rPr>
          <w:rFonts w:hint="eastAsia" w:ascii="宋体" w:hAnsi="宋体" w:eastAsia="宋体" w:cs="宋体"/>
          <w:kern w:val="0"/>
          <w:sz w:val="24"/>
        </w:rPr>
        <w:t>。</w:t>
      </w:r>
    </w:p>
    <w:p>
      <w:pPr>
        <w:widowControl/>
        <w:adjustRightInd w:val="0"/>
        <w:snapToGrid w:val="0"/>
        <w:spacing w:line="360" w:lineRule="auto"/>
        <w:ind w:firstLine="470" w:firstLineChars="195"/>
        <w:jc w:val="left"/>
        <w:rPr>
          <w:rFonts w:ascii="宋体" w:hAnsi="宋体" w:eastAsia="宋体" w:cs="宋体"/>
          <w:b/>
          <w:bCs/>
          <w:kern w:val="0"/>
          <w:sz w:val="24"/>
        </w:rPr>
      </w:pPr>
      <w:r>
        <w:rPr>
          <w:rFonts w:hint="eastAsia" w:ascii="宋体" w:hAnsi="宋体" w:eastAsia="宋体" w:cs="宋体"/>
          <w:b/>
          <w:bCs/>
          <w:kern w:val="0"/>
          <w:sz w:val="24"/>
        </w:rPr>
        <w:t xml:space="preserve">7. </w:t>
      </w:r>
      <w:r>
        <w:rPr>
          <w:rFonts w:hint="eastAsia" w:ascii="宋体" w:hAnsi="宋体" w:eastAsia="宋体" w:cs="宋体"/>
          <w:b/>
          <w:bCs/>
          <w:kern w:val="0"/>
          <w:sz w:val="24"/>
          <w:lang w:val="en-US" w:eastAsia="zh-CN"/>
        </w:rPr>
        <w:t>竞争谈判</w:t>
      </w:r>
      <w:r>
        <w:rPr>
          <w:rFonts w:hint="eastAsia" w:ascii="宋体" w:hAnsi="宋体" w:eastAsia="宋体" w:cs="宋体"/>
          <w:b/>
          <w:bCs/>
          <w:kern w:val="0"/>
          <w:sz w:val="24"/>
        </w:rPr>
        <w:t>地点</w:t>
      </w:r>
    </w:p>
    <w:p>
      <w:pPr>
        <w:pStyle w:val="10"/>
        <w:keepNext w:val="0"/>
        <w:keepLines w:val="0"/>
        <w:pageBreakBefore w:val="0"/>
        <w:widowControl w:val="0"/>
        <w:kinsoku/>
        <w:wordWrap/>
        <w:overflowPunct/>
        <w:topLinePunct w:val="0"/>
        <w:autoSpaceDE/>
        <w:autoSpaceDN/>
        <w:bidi w:val="0"/>
        <w:adjustRightInd w:val="0"/>
        <w:snapToGrid w:val="0"/>
        <w:spacing w:after="0" w:line="240" w:lineRule="auto"/>
        <w:ind w:firstLine="480" w:firstLineChars="200"/>
        <w:textAlignment w:val="auto"/>
        <w:rPr>
          <w:rFonts w:ascii="宋体" w:hAnsi="宋体" w:eastAsia="宋体" w:cs="宋体"/>
          <w:kern w:val="0"/>
          <w:sz w:val="24"/>
        </w:rPr>
      </w:pPr>
      <w:r>
        <w:rPr>
          <w:rFonts w:hint="eastAsia" w:ascii="宋体" w:hAnsi="宋体" w:eastAsia="宋体" w:cs="宋体"/>
          <w:kern w:val="0"/>
          <w:sz w:val="24"/>
        </w:rPr>
        <w:t>四川</w:t>
      </w:r>
      <w:r>
        <w:rPr>
          <w:rFonts w:hint="eastAsia" w:ascii="宋体" w:hAnsi="宋体" w:eastAsia="宋体" w:cs="宋体"/>
          <w:kern w:val="0"/>
          <w:sz w:val="24"/>
          <w:lang w:val="en-US" w:eastAsia="zh-CN"/>
        </w:rPr>
        <w:t>省轨道交通投资</w:t>
      </w:r>
      <w:r>
        <w:rPr>
          <w:rFonts w:hint="eastAsia" w:ascii="宋体" w:hAnsi="宋体" w:eastAsia="宋体" w:cs="宋体"/>
          <w:kern w:val="0"/>
          <w:sz w:val="24"/>
        </w:rPr>
        <w:t>有限责任公司（成都市锦江区三色路163号银海芯座B座2</w:t>
      </w:r>
      <w:r>
        <w:rPr>
          <w:rFonts w:hint="eastAsia" w:ascii="宋体" w:hAnsi="宋体" w:eastAsia="宋体" w:cs="宋体"/>
          <w:kern w:val="0"/>
          <w:sz w:val="24"/>
          <w:lang w:val="en-US" w:eastAsia="zh-CN"/>
        </w:rPr>
        <w:t>3</w:t>
      </w:r>
      <w:r>
        <w:rPr>
          <w:rFonts w:hint="eastAsia" w:ascii="宋体" w:hAnsi="宋体" w:eastAsia="宋体" w:cs="宋体"/>
          <w:kern w:val="0"/>
          <w:sz w:val="24"/>
        </w:rPr>
        <w:t>楼）。</w:t>
      </w:r>
    </w:p>
    <w:p>
      <w:pPr>
        <w:widowControl/>
        <w:adjustRightInd w:val="0"/>
        <w:snapToGrid w:val="0"/>
        <w:spacing w:line="360" w:lineRule="auto"/>
        <w:ind w:firstLine="470" w:firstLineChars="195"/>
        <w:jc w:val="left"/>
        <w:rPr>
          <w:rFonts w:ascii="宋体" w:hAnsi="宋体" w:eastAsia="宋体" w:cs="宋体"/>
          <w:b/>
          <w:bCs/>
          <w:kern w:val="0"/>
          <w:sz w:val="24"/>
        </w:rPr>
      </w:pPr>
      <w:r>
        <w:rPr>
          <w:rFonts w:hint="eastAsia" w:ascii="宋体" w:hAnsi="宋体" w:eastAsia="宋体" w:cs="宋体"/>
          <w:b/>
          <w:bCs/>
          <w:kern w:val="0"/>
          <w:sz w:val="24"/>
        </w:rPr>
        <w:t>8.联系方式</w:t>
      </w:r>
    </w:p>
    <w:p>
      <w:pPr>
        <w:keepNext w:val="0"/>
        <w:keepLines w:val="0"/>
        <w:pageBreakBefore w:val="0"/>
        <w:widowControl/>
        <w:kinsoku/>
        <w:wordWrap/>
        <w:overflowPunct/>
        <w:topLinePunct w:val="0"/>
        <w:autoSpaceDE/>
        <w:autoSpaceDN/>
        <w:bidi w:val="0"/>
        <w:adjustRightInd w:val="0"/>
        <w:snapToGrid w:val="0"/>
        <w:spacing w:line="240" w:lineRule="atLeast"/>
        <w:ind w:firstLine="480" w:firstLineChars="200"/>
        <w:jc w:val="left"/>
        <w:textAlignment w:val="auto"/>
        <w:rPr>
          <w:rFonts w:ascii="宋体" w:hAnsi="宋体" w:eastAsia="宋体" w:cs="宋体"/>
          <w:kern w:val="0"/>
          <w:sz w:val="24"/>
        </w:rPr>
      </w:pPr>
      <w:r>
        <w:rPr>
          <w:rFonts w:hint="eastAsia" w:ascii="宋体" w:hAnsi="宋体" w:eastAsia="宋体" w:cs="宋体"/>
          <w:kern w:val="0"/>
          <w:sz w:val="24"/>
        </w:rPr>
        <w:t>采购人：四川</w:t>
      </w:r>
      <w:r>
        <w:rPr>
          <w:rFonts w:hint="eastAsia" w:ascii="宋体" w:hAnsi="宋体" w:eastAsia="宋体" w:cs="宋体"/>
          <w:kern w:val="0"/>
          <w:sz w:val="24"/>
          <w:lang w:val="en-US" w:eastAsia="zh-CN"/>
        </w:rPr>
        <w:t>省轨道交通投资有限责任公司</w:t>
      </w:r>
    </w:p>
    <w:p>
      <w:pPr>
        <w:keepNext w:val="0"/>
        <w:keepLines w:val="0"/>
        <w:pageBreakBefore w:val="0"/>
        <w:widowControl/>
        <w:kinsoku/>
        <w:wordWrap/>
        <w:overflowPunct/>
        <w:topLinePunct w:val="0"/>
        <w:autoSpaceDE/>
        <w:autoSpaceDN/>
        <w:bidi w:val="0"/>
        <w:adjustRightInd w:val="0"/>
        <w:snapToGrid w:val="0"/>
        <w:spacing w:line="240" w:lineRule="atLeast"/>
        <w:ind w:firstLine="480" w:firstLineChars="200"/>
        <w:jc w:val="left"/>
        <w:textAlignment w:val="auto"/>
        <w:rPr>
          <w:rFonts w:ascii="宋体" w:hAnsi="宋体" w:eastAsia="宋体" w:cs="宋体"/>
          <w:kern w:val="0"/>
          <w:sz w:val="24"/>
        </w:rPr>
      </w:pPr>
      <w:r>
        <w:rPr>
          <w:rFonts w:hint="eastAsia" w:ascii="宋体" w:hAnsi="宋体" w:eastAsia="宋体" w:cs="宋体"/>
          <w:kern w:val="0"/>
          <w:sz w:val="24"/>
        </w:rPr>
        <w:t>地址</w:t>
      </w:r>
      <w:bookmarkStart w:id="0" w:name="_Hlk526930783"/>
      <w:r>
        <w:rPr>
          <w:rFonts w:hint="eastAsia" w:ascii="宋体" w:hAnsi="宋体" w:eastAsia="宋体" w:cs="宋体"/>
          <w:kern w:val="0"/>
          <w:sz w:val="24"/>
        </w:rPr>
        <w:t>：成都市锦江区三色路163号银海芯座B栋</w:t>
      </w:r>
      <w:r>
        <w:rPr>
          <w:rFonts w:hint="eastAsia" w:ascii="宋体" w:hAnsi="宋体" w:eastAsia="宋体" w:cs="宋体"/>
          <w:kern w:val="0"/>
          <w:sz w:val="24"/>
          <w:lang w:val="en-US" w:eastAsia="zh-CN"/>
        </w:rPr>
        <w:t>23楼</w:t>
      </w:r>
      <w:r>
        <w:rPr>
          <w:rFonts w:hint="eastAsia" w:ascii="宋体" w:hAnsi="宋体" w:eastAsia="宋体" w:cs="宋体"/>
          <w:kern w:val="0"/>
          <w:sz w:val="24"/>
        </w:rPr>
        <w:t xml:space="preserve"> </w:t>
      </w:r>
      <w:bookmarkEnd w:id="0"/>
    </w:p>
    <w:p>
      <w:pPr>
        <w:keepNext w:val="0"/>
        <w:keepLines w:val="0"/>
        <w:pageBreakBefore w:val="0"/>
        <w:widowControl/>
        <w:kinsoku/>
        <w:wordWrap/>
        <w:overflowPunct/>
        <w:topLinePunct w:val="0"/>
        <w:autoSpaceDE/>
        <w:autoSpaceDN/>
        <w:bidi w:val="0"/>
        <w:adjustRightInd w:val="0"/>
        <w:snapToGrid w:val="0"/>
        <w:spacing w:line="240" w:lineRule="atLeast"/>
        <w:ind w:firstLine="480" w:firstLineChars="200"/>
        <w:jc w:val="left"/>
        <w:textAlignment w:val="auto"/>
        <w:rPr>
          <w:rFonts w:ascii="宋体" w:hAnsi="宋体" w:eastAsia="宋体" w:cs="宋体"/>
          <w:kern w:val="0"/>
          <w:sz w:val="24"/>
        </w:rPr>
      </w:pPr>
      <w:r>
        <w:rPr>
          <w:rFonts w:hint="eastAsia" w:ascii="宋体" w:hAnsi="宋体" w:eastAsia="宋体" w:cs="宋体"/>
          <w:kern w:val="0"/>
          <w:sz w:val="24"/>
        </w:rPr>
        <w:t>邮编：</w:t>
      </w:r>
      <w:r>
        <w:fldChar w:fldCharType="begin"/>
      </w:r>
      <w:r>
        <w:instrText xml:space="preserve"> HYPERLINK "http://waiter.www.so.com/postcode/s?q=610023" </w:instrText>
      </w:r>
      <w:r>
        <w:fldChar w:fldCharType="separate"/>
      </w:r>
      <w:r>
        <w:rPr>
          <w:rFonts w:hint="eastAsia" w:ascii="宋体" w:hAnsi="宋体" w:eastAsia="宋体" w:cs="宋体"/>
          <w:kern w:val="0"/>
          <w:sz w:val="24"/>
        </w:rPr>
        <w:t>610023</w:t>
      </w:r>
      <w:r>
        <w:rPr>
          <w:rFonts w:hint="eastAsia" w:ascii="宋体" w:hAnsi="宋体" w:eastAsia="宋体" w:cs="宋体"/>
          <w:kern w:val="0"/>
          <w:sz w:val="24"/>
        </w:rPr>
        <w:fldChar w:fldCharType="end"/>
      </w:r>
    </w:p>
    <w:p>
      <w:pPr>
        <w:keepNext w:val="0"/>
        <w:keepLines w:val="0"/>
        <w:pageBreakBefore w:val="0"/>
        <w:widowControl/>
        <w:kinsoku/>
        <w:wordWrap/>
        <w:overflowPunct/>
        <w:topLinePunct w:val="0"/>
        <w:autoSpaceDE/>
        <w:autoSpaceDN/>
        <w:bidi w:val="0"/>
        <w:adjustRightInd w:val="0"/>
        <w:snapToGrid w:val="0"/>
        <w:spacing w:line="240" w:lineRule="atLeast"/>
        <w:ind w:firstLine="480" w:firstLineChars="200"/>
        <w:jc w:val="left"/>
        <w:textAlignment w:val="auto"/>
        <w:rPr>
          <w:rFonts w:hint="default" w:ascii="宋体" w:hAnsi="宋体" w:eastAsia="宋体" w:cs="宋体"/>
          <w:kern w:val="0"/>
          <w:sz w:val="24"/>
          <w:lang w:val="en-US" w:eastAsia="zh-CN"/>
        </w:rPr>
      </w:pPr>
      <w:r>
        <w:rPr>
          <w:rFonts w:hint="eastAsia" w:ascii="宋体" w:hAnsi="宋体" w:eastAsia="宋体" w:cs="宋体"/>
          <w:kern w:val="0"/>
          <w:sz w:val="24"/>
        </w:rPr>
        <w:t>联系人：</w:t>
      </w:r>
      <w:r>
        <w:rPr>
          <w:rFonts w:hint="eastAsia" w:ascii="宋体" w:hAnsi="宋体" w:eastAsia="宋体" w:cs="宋体"/>
          <w:kern w:val="0"/>
          <w:sz w:val="24"/>
          <w:lang w:val="en-US" w:eastAsia="zh-CN"/>
        </w:rPr>
        <w:t>周老师</w:t>
      </w:r>
    </w:p>
    <w:p>
      <w:pPr>
        <w:keepNext w:val="0"/>
        <w:keepLines w:val="0"/>
        <w:pageBreakBefore w:val="0"/>
        <w:widowControl/>
        <w:kinsoku/>
        <w:wordWrap/>
        <w:overflowPunct/>
        <w:topLinePunct w:val="0"/>
        <w:autoSpaceDE/>
        <w:autoSpaceDN/>
        <w:bidi w:val="0"/>
        <w:adjustRightInd w:val="0"/>
        <w:snapToGrid w:val="0"/>
        <w:spacing w:line="240" w:lineRule="atLeast"/>
        <w:ind w:firstLine="480" w:firstLineChars="200"/>
        <w:jc w:val="left"/>
        <w:textAlignment w:val="auto"/>
        <w:rPr>
          <w:rFonts w:ascii="宋体" w:hAnsi="宋体" w:eastAsia="宋体" w:cs="宋体"/>
          <w:kern w:val="0"/>
          <w:sz w:val="24"/>
        </w:rPr>
      </w:pPr>
      <w:r>
        <w:rPr>
          <w:rFonts w:hint="eastAsia" w:ascii="宋体" w:hAnsi="宋体" w:eastAsia="宋体" w:cs="宋体"/>
          <w:kern w:val="0"/>
          <w:sz w:val="24"/>
        </w:rPr>
        <w:t>联系电话：</w:t>
      </w:r>
      <w:r>
        <w:rPr>
          <w:rFonts w:hint="eastAsia" w:ascii="宋体" w:hAnsi="宋体" w:eastAsia="宋体" w:cs="宋体"/>
          <w:kern w:val="0"/>
          <w:sz w:val="24"/>
          <w:lang w:val="en-US" w:eastAsia="zh-CN"/>
        </w:rPr>
        <w:t>19982390518</w:t>
      </w:r>
      <w:r>
        <w:rPr>
          <w:rFonts w:ascii="宋体" w:hAnsi="宋体" w:eastAsia="宋体" w:cs="宋体"/>
          <w:kern w:val="0"/>
          <w:sz w:val="24"/>
        </w:rPr>
        <w:br w:type="page"/>
      </w:r>
    </w:p>
    <w:p>
      <w:pPr>
        <w:spacing w:line="480" w:lineRule="exact"/>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第二章 竞争谈判须知</w:t>
      </w:r>
    </w:p>
    <w:p>
      <w:pPr>
        <w:pStyle w:val="10"/>
        <w:spacing w:after="0" w:line="480" w:lineRule="exact"/>
        <w:rPr>
          <w:rFonts w:ascii="宋体" w:hAnsi="宋体" w:eastAsia="宋体" w:cs="宋体"/>
          <w:sz w:val="28"/>
          <w:szCs w:val="28"/>
        </w:rPr>
      </w:pPr>
    </w:p>
    <w:p>
      <w:pPr>
        <w:keepNext w:val="0"/>
        <w:keepLines w:val="0"/>
        <w:pageBreakBefore w:val="0"/>
        <w:kinsoku/>
        <w:wordWrap/>
        <w:overflowPunct/>
        <w:topLinePunct w:val="0"/>
        <w:autoSpaceDE/>
        <w:autoSpaceDN/>
        <w:bidi w:val="0"/>
        <w:adjustRightInd w:val="0"/>
        <w:snapToGrid w:val="0"/>
        <w:spacing w:line="400" w:lineRule="exact"/>
        <w:ind w:firstLine="482" w:firstLineChars="200"/>
        <w:textAlignment w:val="auto"/>
        <w:rPr>
          <w:rFonts w:ascii="宋体" w:hAnsi="宋体" w:eastAsia="宋体" w:cs="宋体"/>
          <w:b/>
          <w:bCs/>
          <w:sz w:val="24"/>
        </w:rPr>
      </w:pPr>
      <w:r>
        <w:rPr>
          <w:rFonts w:hint="eastAsia" w:ascii="宋体" w:hAnsi="宋体" w:eastAsia="宋体" w:cs="宋体"/>
          <w:b/>
          <w:bCs/>
          <w:sz w:val="24"/>
        </w:rPr>
        <w:t>1. 竞争谈判项目概况</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宋体" w:hAnsi="宋体" w:eastAsia="宋体" w:cs="宋体"/>
          <w:sz w:val="24"/>
        </w:rPr>
      </w:pPr>
      <w:r>
        <w:rPr>
          <w:rFonts w:hint="eastAsia" w:ascii="宋体" w:hAnsi="宋体" w:eastAsia="宋体" w:cs="宋体"/>
          <w:sz w:val="24"/>
        </w:rPr>
        <w:t>详见第一章竞争谈判公告。</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rPr>
      </w:pPr>
      <w:r>
        <w:rPr>
          <w:rFonts w:hint="eastAsia" w:ascii="宋体" w:hAnsi="宋体" w:eastAsia="宋体" w:cs="宋体"/>
          <w:b/>
          <w:bCs/>
          <w:sz w:val="24"/>
        </w:rPr>
        <w:t>2.竞争谈判申请人资格要求</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宋体" w:hAnsi="宋体" w:eastAsia="宋体" w:cs="宋体"/>
          <w:sz w:val="24"/>
        </w:rPr>
      </w:pPr>
      <w:r>
        <w:rPr>
          <w:rFonts w:hint="eastAsia" w:ascii="宋体" w:hAnsi="宋体" w:eastAsia="宋体" w:cs="宋体"/>
          <w:sz w:val="24"/>
        </w:rPr>
        <w:t>详见第一章竞争谈判公告。</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rPr>
      </w:pPr>
      <w:r>
        <w:rPr>
          <w:rFonts w:hint="eastAsia" w:ascii="宋体" w:hAnsi="宋体" w:eastAsia="宋体" w:cs="宋体"/>
          <w:b/>
          <w:bCs/>
          <w:sz w:val="24"/>
        </w:rPr>
        <w:t>3. 申请文件的内容</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（1）法定代表人身份证明书；</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（2）法定代表人授权委托书；</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（3）报价函；</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（4）报价明细表；</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（5）营业执照或法人证书；</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（6）拟从事本项目主要人员一览表；</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（7）关于信誉情况的承诺函；</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（8）类似项目业绩；</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（9）竞争谈判申请人认为有必要提供的其他材料。</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rPr>
      </w:pPr>
      <w:r>
        <w:rPr>
          <w:rFonts w:hint="eastAsia" w:ascii="宋体" w:hAnsi="宋体" w:eastAsia="宋体" w:cs="宋体"/>
          <w:b/>
          <w:bCs/>
          <w:sz w:val="24"/>
        </w:rPr>
        <w:t>4. 申请文件签字及装订要求</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4.1 申请文件要求按规定格式和内容编制，份数为2份，其中正本壹份、副本壹份。封面注明“正本”或“副本”字样，当正副本不一致时以正本为准，但副本和正本内容不一致造成的评审差错由竞争谈判申请人自行承担。竞争谈判申请文件正本需在规定签章处签字和盖章，副本应当由正本签字盖章完成后复印生成。</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4.2 所有要求签字的地方都应用不褪色的墨水或签字笔由本人亲笔手书签字，不得用盖章代替，也不得由他人代签；所有要求盖章的地方都应加盖竞争谈判申请人单位</w:t>
      </w:r>
      <w:r>
        <w:rPr>
          <w:rFonts w:hint="eastAsia" w:ascii="宋体" w:hAnsi="宋体" w:eastAsia="宋体" w:cs="宋体"/>
          <w:color w:val="auto"/>
          <w:sz w:val="24"/>
          <w:highlight w:val="none"/>
          <w:lang w:val="en-US" w:eastAsia="zh-CN"/>
        </w:rPr>
        <w:t>公</w:t>
      </w:r>
      <w:r>
        <w:rPr>
          <w:rFonts w:hint="eastAsia" w:ascii="宋体" w:hAnsi="宋体" w:eastAsia="宋体" w:cs="宋体"/>
          <w:color w:val="auto"/>
          <w:sz w:val="24"/>
          <w:highlight w:val="none"/>
        </w:rPr>
        <w:t>章</w:t>
      </w:r>
      <w:r>
        <w:rPr>
          <w:rFonts w:hint="eastAsia" w:ascii="宋体" w:hAnsi="宋体" w:eastAsia="宋体" w:cs="宋体"/>
          <w:sz w:val="24"/>
          <w:highlight w:val="none"/>
        </w:rPr>
        <w:t>，不得使用专用印章或下属单位印章代替。申请文件中要求法定代表人或其委托代理人签字的地方，法定代表人亲自参选而不委托代理人参选的，由法定代表人签字。</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4.3 申请文件采用A4纸编制，图、表及证件等折叠成A4大小。</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4.4 申请文件应装订，不得有零散页，不得采用活页夹固定。</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4.5 申请文件应密封完好（密封方式不限），封口处加盖单位公章或法定代表人印章。</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lightGray"/>
        </w:rPr>
      </w:pPr>
      <w:r>
        <w:rPr>
          <w:rFonts w:hint="eastAsia" w:ascii="宋体" w:hAnsi="宋体" w:eastAsia="宋体" w:cs="宋体"/>
          <w:sz w:val="24"/>
          <w:highlight w:val="none"/>
        </w:rPr>
        <w:t>密封和加写标记的申请文件不符合要求的，采购人</w:t>
      </w:r>
      <w:r>
        <w:rPr>
          <w:rFonts w:hint="eastAsia" w:ascii="宋体" w:hAnsi="宋体" w:eastAsia="宋体" w:cs="宋体"/>
          <w:kern w:val="0"/>
          <w:sz w:val="24"/>
          <w:highlight w:val="none"/>
        </w:rPr>
        <w:t>不予接受</w:t>
      </w:r>
      <w:r>
        <w:rPr>
          <w:rFonts w:hint="eastAsia" w:ascii="宋体" w:hAnsi="宋体" w:eastAsia="宋体" w:cs="宋体"/>
          <w:sz w:val="24"/>
          <w:highlight w:val="none"/>
        </w:rPr>
        <w:t>。</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rPr>
      </w:pPr>
      <w:r>
        <w:rPr>
          <w:rFonts w:hint="eastAsia" w:ascii="宋体" w:hAnsi="宋体" w:eastAsia="宋体" w:cs="宋体"/>
          <w:b/>
          <w:bCs/>
          <w:sz w:val="24"/>
        </w:rPr>
        <w:t>5. 申请文件的递交</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kern w:val="0"/>
          <w:sz w:val="24"/>
          <w:highlight w:val="none"/>
        </w:rPr>
      </w:pPr>
      <w:r>
        <w:rPr>
          <w:rFonts w:hint="eastAsia" w:ascii="宋体" w:hAnsi="宋体" w:eastAsia="宋体" w:cs="宋体"/>
          <w:kern w:val="0"/>
          <w:sz w:val="24"/>
        </w:rPr>
        <w:t>5.1 递交截止时间：</w:t>
      </w:r>
      <w:r>
        <w:rPr>
          <w:rFonts w:hint="eastAsia" w:ascii="宋体" w:hAnsi="宋体" w:eastAsia="宋体" w:cs="宋体"/>
          <w:sz w:val="24"/>
          <w:highlight w:val="none"/>
          <w:u w:val="single"/>
        </w:rPr>
        <w:t xml:space="preserve"> </w:t>
      </w:r>
      <w:r>
        <w:rPr>
          <w:rFonts w:hint="eastAsia" w:ascii="宋体" w:hAnsi="宋体" w:eastAsia="宋体" w:cs="宋体"/>
          <w:sz w:val="24"/>
          <w:highlight w:val="none"/>
          <w:u w:val="single"/>
          <w:lang w:val="en-US" w:eastAsia="zh-CN"/>
        </w:rPr>
        <w:t>2022</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年</w:t>
      </w:r>
      <w:r>
        <w:rPr>
          <w:rFonts w:hint="eastAsia" w:ascii="宋体" w:hAnsi="宋体" w:eastAsia="宋体" w:cs="宋体"/>
          <w:sz w:val="24"/>
          <w:highlight w:val="none"/>
          <w:u w:val="single"/>
          <w:lang w:val="en-US" w:eastAsia="zh-CN"/>
        </w:rPr>
        <w:t>11</w:t>
      </w:r>
      <w:r>
        <w:rPr>
          <w:rFonts w:hint="eastAsia" w:ascii="宋体" w:hAnsi="宋体" w:eastAsia="宋体" w:cs="宋体"/>
          <w:sz w:val="24"/>
          <w:highlight w:val="none"/>
        </w:rPr>
        <w:t>月</w:t>
      </w:r>
      <w:r>
        <w:rPr>
          <w:rFonts w:hint="eastAsia" w:ascii="宋体" w:hAnsi="宋体" w:eastAsia="宋体" w:cs="宋体"/>
          <w:sz w:val="24"/>
          <w:highlight w:val="none"/>
          <w:u w:val="single"/>
          <w:lang w:val="en-US" w:eastAsia="zh-CN"/>
        </w:rPr>
        <w:t xml:space="preserve"> 9 </w:t>
      </w:r>
      <w:r>
        <w:rPr>
          <w:rFonts w:hint="eastAsia" w:ascii="宋体" w:hAnsi="宋体" w:eastAsia="宋体" w:cs="宋体"/>
          <w:sz w:val="24"/>
          <w:highlight w:val="none"/>
        </w:rPr>
        <w:t>日</w:t>
      </w:r>
      <w:r>
        <w:rPr>
          <w:rFonts w:hint="eastAsia" w:ascii="宋体" w:hAnsi="宋体" w:eastAsia="宋体" w:cs="宋体"/>
          <w:sz w:val="24"/>
          <w:highlight w:val="none"/>
          <w:u w:val="single"/>
          <w:lang w:val="en-US" w:eastAsia="zh-CN"/>
        </w:rPr>
        <w:t>14</w:t>
      </w:r>
      <w:r>
        <w:rPr>
          <w:rFonts w:hint="eastAsia" w:ascii="宋体" w:hAnsi="宋体" w:eastAsia="宋体" w:cs="宋体"/>
          <w:kern w:val="0"/>
          <w:sz w:val="24"/>
          <w:highlight w:val="none"/>
        </w:rPr>
        <w:t>时</w:t>
      </w:r>
      <w:r>
        <w:rPr>
          <w:rFonts w:hint="eastAsia" w:ascii="宋体" w:hAnsi="宋体" w:eastAsia="宋体" w:cs="宋体"/>
          <w:kern w:val="0"/>
          <w:sz w:val="24"/>
          <w:highlight w:val="none"/>
          <w:u w:val="single"/>
          <w:lang w:val="en-US" w:eastAsia="zh-CN"/>
        </w:rPr>
        <w:t>3</w:t>
      </w:r>
      <w:r>
        <w:rPr>
          <w:rFonts w:hint="eastAsia" w:ascii="宋体" w:hAnsi="宋体" w:eastAsia="宋体" w:cs="宋体"/>
          <w:sz w:val="24"/>
          <w:highlight w:val="none"/>
          <w:u w:val="single"/>
          <w:lang w:val="en-US" w:eastAsia="zh-CN"/>
        </w:rPr>
        <w:t>0</w:t>
      </w:r>
      <w:r>
        <w:rPr>
          <w:rFonts w:hint="eastAsia" w:ascii="宋体" w:hAnsi="宋体" w:eastAsia="宋体" w:cs="宋体"/>
          <w:kern w:val="0"/>
          <w:sz w:val="24"/>
          <w:highlight w:val="none"/>
        </w:rPr>
        <w:t>分。</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kern w:val="0"/>
          <w:sz w:val="24"/>
        </w:rPr>
      </w:pPr>
      <w:r>
        <w:rPr>
          <w:rFonts w:hint="eastAsia" w:ascii="宋体" w:hAnsi="宋体" w:eastAsia="宋体" w:cs="宋体"/>
          <w:kern w:val="0"/>
          <w:sz w:val="24"/>
          <w:highlight w:val="none"/>
        </w:rPr>
        <w:t>5.2 递交地点：成都市锦江区三色路163号银海芯座写字楼B座2</w:t>
      </w:r>
      <w:r>
        <w:rPr>
          <w:rFonts w:hint="eastAsia" w:ascii="宋体" w:hAnsi="宋体" w:eastAsia="宋体" w:cs="宋体"/>
          <w:kern w:val="0"/>
          <w:sz w:val="24"/>
          <w:highlight w:val="none"/>
          <w:lang w:val="en-US" w:eastAsia="zh-CN"/>
        </w:rPr>
        <w:t>0</w:t>
      </w:r>
      <w:r>
        <w:rPr>
          <w:rFonts w:hint="eastAsia" w:ascii="宋体" w:hAnsi="宋体" w:eastAsia="宋体" w:cs="宋体"/>
          <w:kern w:val="0"/>
          <w:sz w:val="24"/>
          <w:highlight w:val="none"/>
        </w:rPr>
        <w:t>层</w:t>
      </w:r>
      <w:r>
        <w:rPr>
          <w:rFonts w:hint="eastAsia" w:ascii="宋体" w:hAnsi="宋体" w:eastAsia="宋体" w:cs="宋体"/>
          <w:kern w:val="0"/>
          <w:sz w:val="24"/>
          <w:highlight w:val="none"/>
          <w:u w:val="single"/>
          <w:lang w:val="en-US" w:eastAsia="zh-CN"/>
        </w:rPr>
        <w:t xml:space="preserve"> 1</w:t>
      </w:r>
      <w:r>
        <w:rPr>
          <w:rFonts w:hint="eastAsia" w:ascii="宋体" w:hAnsi="宋体" w:eastAsia="宋体" w:cs="宋体"/>
          <w:kern w:val="0"/>
          <w:sz w:val="24"/>
          <w:highlight w:val="none"/>
        </w:rPr>
        <w:t>号</w:t>
      </w:r>
      <w:r>
        <w:rPr>
          <w:rFonts w:hint="eastAsia" w:ascii="宋体" w:hAnsi="宋体" w:eastAsia="宋体" w:cs="宋体"/>
          <w:kern w:val="0"/>
          <w:sz w:val="24"/>
        </w:rPr>
        <w:t>会议室；</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kern w:val="0"/>
          <w:sz w:val="24"/>
        </w:rPr>
      </w:pPr>
      <w:r>
        <w:rPr>
          <w:rFonts w:hint="eastAsia" w:ascii="宋体" w:hAnsi="宋体" w:eastAsia="宋体" w:cs="宋体"/>
          <w:kern w:val="0"/>
          <w:sz w:val="24"/>
        </w:rPr>
        <w:t>5.3 申请文件必须在递交截止时间前送达递交地点。逾期送达或未送达指定地点的申请文件，采购人不予接受。</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5.4 未按本文件要求密封的申请文件，</w:t>
      </w:r>
      <w:r>
        <w:rPr>
          <w:rFonts w:hint="eastAsia" w:ascii="宋体" w:hAnsi="宋体" w:eastAsia="宋体" w:cs="宋体"/>
          <w:kern w:val="0"/>
          <w:sz w:val="24"/>
        </w:rPr>
        <w:t>采购人不予接受</w:t>
      </w:r>
      <w:r>
        <w:rPr>
          <w:rFonts w:hint="eastAsia" w:ascii="宋体" w:hAnsi="宋体" w:eastAsia="宋体" w:cs="宋体"/>
          <w:sz w:val="24"/>
        </w:rPr>
        <w:t>。</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hint="eastAsia" w:ascii="宋体" w:hAnsi="宋体" w:eastAsia="宋体" w:cs="宋体"/>
          <w:kern w:val="0"/>
          <w:sz w:val="24"/>
          <w:lang w:val="en-US" w:eastAsia="zh-CN"/>
        </w:rPr>
      </w:pPr>
      <w:r>
        <w:rPr>
          <w:rFonts w:hint="eastAsia" w:ascii="宋体" w:hAnsi="宋体" w:eastAsia="宋体" w:cs="宋体"/>
          <w:kern w:val="0"/>
          <w:sz w:val="24"/>
        </w:rPr>
        <w:t>5.5 不接受邮寄的申请文件。</w:t>
      </w:r>
      <w:r>
        <w:rPr>
          <w:rFonts w:hint="eastAsia" w:ascii="宋体" w:hAnsi="宋体" w:eastAsia="宋体" w:cs="宋体"/>
          <w:kern w:val="0"/>
          <w:sz w:val="24"/>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5.6 竞争谈判申请文件在本竞争谈判文件规定的竞争谈判截止之日起60日历天内有效。</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rPr>
      </w:pPr>
      <w:r>
        <w:rPr>
          <w:rFonts w:hint="eastAsia" w:ascii="宋体" w:hAnsi="宋体" w:eastAsia="宋体" w:cs="宋体"/>
          <w:b/>
          <w:bCs/>
          <w:sz w:val="24"/>
        </w:rPr>
        <w:t>6. 报价要求</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sz w:val="24"/>
          <w:szCs w:val="24"/>
        </w:rPr>
      </w:pPr>
      <w:r>
        <w:rPr>
          <w:rFonts w:hint="eastAsia" w:ascii="宋体" w:hAnsi="宋体" w:eastAsia="宋体" w:cs="宋体"/>
          <w:b/>
          <w:sz w:val="24"/>
          <w:szCs w:val="24"/>
        </w:rPr>
        <w:t>6.1 本次竞争谈判项目最高限价（含税）</w:t>
      </w:r>
      <w:r>
        <w:rPr>
          <w:rFonts w:ascii="宋体" w:hAnsi="宋体" w:eastAsia="宋体" w:cs="宋体"/>
          <w:b/>
          <w:sz w:val="24"/>
          <w:szCs w:val="24"/>
          <w:highlight w:val="none"/>
          <w:u w:val="single"/>
        </w:rPr>
        <w:t xml:space="preserve"> </w:t>
      </w:r>
      <w:r>
        <w:rPr>
          <w:rFonts w:hint="eastAsia" w:ascii="宋体" w:hAnsi="宋体" w:eastAsia="宋体" w:cs="宋体"/>
          <w:b/>
          <w:sz w:val="24"/>
          <w:szCs w:val="24"/>
          <w:highlight w:val="none"/>
          <w:u w:val="single"/>
          <w:lang w:val="en-US" w:eastAsia="zh-CN"/>
        </w:rPr>
        <w:t>83万</w:t>
      </w:r>
      <w:r>
        <w:rPr>
          <w:rFonts w:hint="eastAsia" w:ascii="宋体" w:hAnsi="宋体" w:eastAsia="宋体" w:cs="宋体"/>
          <w:b/>
          <w:sz w:val="24"/>
          <w:szCs w:val="24"/>
          <w:highlight w:val="none"/>
          <w:u w:val="single"/>
        </w:rPr>
        <w:t>元</w:t>
      </w:r>
      <w:r>
        <w:rPr>
          <w:rFonts w:hint="eastAsia" w:ascii="宋体" w:hAnsi="宋体" w:eastAsia="宋体" w:cs="宋体"/>
          <w:b/>
          <w:sz w:val="24"/>
          <w:szCs w:val="24"/>
          <w:highlight w:val="none"/>
          <w:u w:val="single"/>
          <w:lang w:val="en-US" w:eastAsia="zh-CN"/>
        </w:rPr>
        <w:t>/年</w:t>
      </w:r>
      <w:r>
        <w:rPr>
          <w:rFonts w:hint="eastAsia" w:ascii="宋体" w:hAnsi="宋体" w:eastAsia="宋体" w:cs="宋体"/>
          <w:b/>
          <w:sz w:val="24"/>
          <w:szCs w:val="24"/>
        </w:rPr>
        <w:t>，超过最高限价的报价无效。</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6.2 竞争谈判申请人根据项目概况，结合企业自身情况及管理经验对采购内容进行报价。报价有算术错误的，其申请文件作否决处理。</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6.3 申请文件中的报价应是为完成竞争谈判文件约定工作内容所发生的成本、利润、管理费、税金、风险费等全部费用。若国家税率调整，税金按合同条款相关约定执行。</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6.4 竞争谈判申请人只能有唯一的有效报价，采购人不接受任何有选择性的报价。</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6.5 竞争谈判申请人在报价前应当仔细阅读本竞争谈判文件中的合同条款。中选的竞争谈判申请人所报价格将作为其与采购人签订采购合同及进行费用结算的依据。</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rPr>
      </w:pPr>
      <w:r>
        <w:rPr>
          <w:rFonts w:hint="eastAsia" w:ascii="宋体" w:hAnsi="宋体" w:eastAsia="宋体" w:cs="宋体"/>
          <w:b/>
          <w:bCs/>
          <w:sz w:val="24"/>
        </w:rPr>
        <w:t>7. 竞争谈判申请人限制申请的情形</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7.1 被暂停或取消申请资格的；</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7.2 财产被冻结或结管的；</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7.3 近3年内有围标串标、骗取中标、严重违约行为或存在重大质量问题的；</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textAlignment w:val="auto"/>
        <w:rPr>
          <w:rFonts w:ascii="宋体" w:hAnsi="宋体" w:eastAsia="宋体" w:cs="宋体"/>
          <w:sz w:val="24"/>
        </w:rPr>
      </w:pPr>
      <w:r>
        <w:rPr>
          <w:rFonts w:hint="eastAsia" w:ascii="宋体" w:hAnsi="宋体" w:eastAsia="宋体" w:cs="宋体"/>
          <w:sz w:val="24"/>
        </w:rPr>
        <w:t>7.4 近半年内在采购活动或合同履行过程中被行政监督部门处罚的。</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rPr>
      </w:pPr>
      <w:r>
        <w:rPr>
          <w:rFonts w:hint="eastAsia" w:ascii="宋体" w:hAnsi="宋体" w:eastAsia="宋体" w:cs="宋体"/>
          <w:b/>
          <w:bCs/>
          <w:sz w:val="24"/>
        </w:rPr>
        <w:t>8. 竞争谈判申请人有下列情形之一的，不得参与同一项目的竞争谈判，关联方的申请文件均作否决处理：</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textAlignment w:val="auto"/>
        <w:rPr>
          <w:rFonts w:ascii="宋体" w:hAnsi="宋体" w:eastAsia="宋体" w:cs="宋体"/>
          <w:sz w:val="24"/>
        </w:rPr>
      </w:pPr>
      <w:r>
        <w:rPr>
          <w:rFonts w:hint="eastAsia" w:ascii="宋体" w:hAnsi="宋体" w:eastAsia="宋体" w:cs="宋体"/>
          <w:sz w:val="24"/>
        </w:rPr>
        <w:t>（1）法定代表人为同一人的；</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textAlignment w:val="auto"/>
        <w:rPr>
          <w:rFonts w:ascii="宋体" w:hAnsi="宋体" w:eastAsia="宋体" w:cs="宋体"/>
          <w:sz w:val="24"/>
        </w:rPr>
      </w:pPr>
      <w:r>
        <w:rPr>
          <w:rFonts w:hint="eastAsia" w:ascii="宋体" w:hAnsi="宋体" w:eastAsia="宋体" w:cs="宋体"/>
          <w:sz w:val="24"/>
        </w:rPr>
        <w:t>（2）母公司与其全资子公司或控股公司。</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rPr>
      </w:pPr>
      <w:r>
        <w:rPr>
          <w:rFonts w:hint="eastAsia" w:ascii="宋体" w:hAnsi="宋体" w:eastAsia="宋体" w:cs="宋体"/>
          <w:b/>
          <w:bCs/>
          <w:sz w:val="24"/>
        </w:rPr>
        <w:t>9. 评审规则</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9.1 本次竞争谈判活动由采购人组建评选小组，负责本项目的谈判和评审工作。本次竞争谈判采取</w:t>
      </w:r>
      <w:r>
        <w:rPr>
          <w:rFonts w:hint="eastAsia" w:ascii="宋体" w:hAnsi="宋体" w:eastAsia="宋体" w:cs="宋体"/>
          <w:b/>
          <w:sz w:val="24"/>
          <w:highlight w:val="none"/>
        </w:rPr>
        <w:t>综合评分法</w:t>
      </w:r>
      <w:r>
        <w:rPr>
          <w:rFonts w:ascii="宋体" w:hAnsi="宋体" w:eastAsia="宋体" w:cs="宋体"/>
          <w:sz w:val="24"/>
        </w:rPr>
        <w:t>。</w:t>
      </w:r>
    </w:p>
    <w:p>
      <w:pPr>
        <w:keepNext w:val="0"/>
        <w:keepLines w:val="0"/>
        <w:pageBreakBefore w:val="0"/>
        <w:widowControl/>
        <w:numPr>
          <w:ilvl w:val="255"/>
          <w:numId w:val="0"/>
        </w:numPr>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9.2 初步审查结束后，评选小组将评审结论向竞争谈判申请人当场宣布。通过初步审查的申请人不足2家的，本次竞争谈判活动终止。</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9.3评选小组与通过初步审查的竞争谈判申请人分别进行谈判，谈判顺序以递交申请文件时间在前者优先。</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highlight w:val="none"/>
        </w:rPr>
        <w:t>9.4 评选小组所有成员集中与竞争谈判申请人对</w:t>
      </w:r>
      <w:r>
        <w:rPr>
          <w:rFonts w:hint="eastAsia" w:ascii="宋体" w:hAnsi="宋体" w:eastAsia="宋体" w:cs="宋体"/>
          <w:sz w:val="24"/>
          <w:highlight w:val="none"/>
          <w:lang w:val="en-US" w:eastAsia="zh-CN"/>
        </w:rPr>
        <w:t>服务</w:t>
      </w:r>
      <w:r>
        <w:rPr>
          <w:rFonts w:hint="eastAsia" w:ascii="宋体" w:hAnsi="宋体" w:eastAsia="宋体" w:cs="宋体"/>
          <w:sz w:val="24"/>
          <w:highlight w:val="none"/>
        </w:rPr>
        <w:t>、</w:t>
      </w:r>
      <w:r>
        <w:rPr>
          <w:rFonts w:hint="eastAsia" w:ascii="宋体" w:hAnsi="宋体" w:eastAsia="宋体" w:cs="宋体"/>
          <w:sz w:val="24"/>
          <w:highlight w:val="none"/>
          <w:lang w:val="en-US" w:eastAsia="zh-CN"/>
        </w:rPr>
        <w:t>人员</w:t>
      </w:r>
      <w:r>
        <w:rPr>
          <w:rFonts w:hint="eastAsia" w:ascii="宋体" w:hAnsi="宋体" w:eastAsia="宋体" w:cs="宋体"/>
          <w:sz w:val="24"/>
          <w:highlight w:val="none"/>
        </w:rPr>
        <w:t>等内容分别进行一轮或多轮的谈判。在谈判中，谈判的任何一方不得透露与谈判有关的其他申请人的技术资料、价格和其他信息。谈判内容为第3章中项目</w:t>
      </w:r>
      <w:r>
        <w:rPr>
          <w:rFonts w:hint="eastAsia" w:ascii="宋体" w:hAnsi="宋体" w:eastAsia="宋体" w:cs="宋体"/>
          <w:sz w:val="24"/>
          <w:highlight w:val="none"/>
          <w:lang w:val="en-US" w:eastAsia="zh-CN"/>
        </w:rPr>
        <w:t>服务</w:t>
      </w:r>
      <w:r>
        <w:rPr>
          <w:rFonts w:hint="eastAsia" w:ascii="宋体" w:hAnsi="宋体" w:eastAsia="宋体" w:cs="宋体"/>
          <w:sz w:val="24"/>
          <w:highlight w:val="none"/>
        </w:rPr>
        <w:t>、</w:t>
      </w:r>
      <w:r>
        <w:rPr>
          <w:rFonts w:hint="eastAsia" w:ascii="宋体" w:hAnsi="宋体" w:eastAsia="宋体" w:cs="宋体"/>
          <w:sz w:val="24"/>
          <w:highlight w:val="none"/>
          <w:lang w:val="en-US" w:eastAsia="zh-CN"/>
        </w:rPr>
        <w:t>人员</w:t>
      </w:r>
      <w:r>
        <w:rPr>
          <w:rFonts w:hint="eastAsia" w:ascii="宋体" w:hAnsi="宋体" w:eastAsia="宋体" w:cs="宋体"/>
          <w:sz w:val="24"/>
          <w:highlight w:val="none"/>
        </w:rPr>
        <w:t>要求。</w:t>
      </w:r>
      <w:r>
        <w:rPr>
          <w:rFonts w:hint="eastAsia" w:ascii="宋体" w:hAnsi="宋体" w:eastAsia="宋体" w:cs="宋体"/>
          <w:sz w:val="24"/>
        </w:rPr>
        <w:t xml:space="preserve"> </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9.5 谈判过程中，评选小组可以根据谈判情况变更谈判文件内容，将变更的内容书面通知参与谈判的申请人。</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9.6 谈判过程中，参与谈判的申请人可以根据谈判情况变更其申请文件，并将变更内容形成书面材料送评选小组。变更内容作为申请文件的一部分。供应商书面材料应当签字确认，否则无效。</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color w:val="auto"/>
          <w:sz w:val="24"/>
          <w:highlight w:val="none"/>
        </w:rPr>
      </w:pPr>
      <w:r>
        <w:rPr>
          <w:rFonts w:hint="eastAsia" w:ascii="宋体" w:hAnsi="宋体" w:eastAsia="宋体" w:cs="宋体"/>
          <w:color w:val="auto"/>
          <w:sz w:val="24"/>
          <w:highlight w:val="none"/>
        </w:rPr>
        <w:t>9.7 谈判结束后，评选小组要求所有参与谈判的申请人在规定时间内提交最后报价。所有参与谈判的申请人填写最终报价单，由采购人代表收齐后集中递交评选小组。</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9.8 评审委员会对合格的申请人的申请文件及最终报价按详细评分标准进行量化评分，最后按综合得分由高到低依次排序前三名。以排名第一的为中选人。</w:t>
      </w:r>
    </w:p>
    <w:p>
      <w:pPr>
        <w:pStyle w:val="22"/>
        <w:adjustRightInd w:val="0"/>
        <w:snapToGrid w:val="0"/>
        <w:spacing w:after="0" w:line="360" w:lineRule="auto"/>
        <w:ind w:left="0" w:leftChars="0" w:firstLine="200" w:firstLineChars="0"/>
        <w:jc w:val="center"/>
        <w:rPr>
          <w:rFonts w:ascii="宋体" w:hAnsi="宋体" w:eastAsia="宋体"/>
          <w:b/>
          <w:sz w:val="24"/>
          <w:szCs w:val="24"/>
        </w:rPr>
      </w:pPr>
      <w:r>
        <w:rPr>
          <w:rFonts w:hint="eastAsia" w:ascii="宋体" w:hAnsi="宋体" w:eastAsia="宋体"/>
          <w:b/>
          <w:sz w:val="24"/>
          <w:szCs w:val="24"/>
        </w:rPr>
        <w:t>初步审查表</w:t>
      </w:r>
    </w:p>
    <w:tbl>
      <w:tblPr>
        <w:tblStyle w:val="23"/>
        <w:tblW w:w="88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119"/>
        <w:gridCol w:w="3260"/>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704" w:type="dxa"/>
            <w:vAlign w:val="center"/>
          </w:tcPr>
          <w:p>
            <w:pPr>
              <w:pStyle w:val="11"/>
              <w:tabs>
                <w:tab w:val="left" w:pos="600"/>
              </w:tabs>
              <w:adjustRightInd w:val="0"/>
              <w:snapToGrid w:val="0"/>
              <w:spacing w:after="0" w:line="360" w:lineRule="auto"/>
              <w:ind w:left="0" w:leftChars="0"/>
              <w:rPr>
                <w:rFonts w:ascii="宋体" w:hAnsi="宋体" w:eastAsia="宋体"/>
                <w:sz w:val="22"/>
                <w:szCs w:val="22"/>
              </w:rPr>
            </w:pPr>
            <w:r>
              <w:rPr>
                <w:rFonts w:hint="eastAsia" w:ascii="宋体" w:hAnsi="宋体" w:eastAsia="宋体"/>
                <w:sz w:val="22"/>
                <w:szCs w:val="22"/>
              </w:rPr>
              <w:t>序号</w:t>
            </w:r>
          </w:p>
        </w:tc>
        <w:tc>
          <w:tcPr>
            <w:tcW w:w="3119" w:type="dxa"/>
            <w:vAlign w:val="center"/>
          </w:tcPr>
          <w:p>
            <w:pPr>
              <w:adjustRightInd w:val="0"/>
              <w:snapToGrid w:val="0"/>
              <w:spacing w:line="360" w:lineRule="auto"/>
              <w:jc w:val="center"/>
              <w:rPr>
                <w:rFonts w:ascii="宋体" w:hAnsi="宋体" w:eastAsia="宋体"/>
                <w:b/>
                <w:sz w:val="22"/>
                <w:szCs w:val="22"/>
              </w:rPr>
            </w:pPr>
            <w:r>
              <w:rPr>
                <w:rFonts w:hint="eastAsia" w:ascii="宋体" w:hAnsi="宋体" w:eastAsia="宋体"/>
                <w:b/>
                <w:sz w:val="22"/>
                <w:szCs w:val="22"/>
              </w:rPr>
              <w:t>审查内容</w:t>
            </w:r>
          </w:p>
        </w:tc>
        <w:tc>
          <w:tcPr>
            <w:tcW w:w="3260" w:type="dxa"/>
            <w:vAlign w:val="center"/>
          </w:tcPr>
          <w:p>
            <w:pPr>
              <w:adjustRightInd w:val="0"/>
              <w:snapToGrid w:val="0"/>
              <w:spacing w:line="360" w:lineRule="auto"/>
              <w:jc w:val="center"/>
              <w:rPr>
                <w:rFonts w:ascii="宋体" w:hAnsi="宋体" w:eastAsia="宋体"/>
                <w:b/>
                <w:sz w:val="22"/>
                <w:szCs w:val="22"/>
              </w:rPr>
            </w:pPr>
            <w:r>
              <w:rPr>
                <w:rFonts w:hint="eastAsia" w:ascii="宋体" w:hAnsi="宋体" w:eastAsia="宋体"/>
                <w:b/>
                <w:sz w:val="22"/>
                <w:szCs w:val="22"/>
              </w:rPr>
              <w:t>合格条件</w:t>
            </w:r>
          </w:p>
        </w:tc>
        <w:tc>
          <w:tcPr>
            <w:tcW w:w="1728" w:type="dxa"/>
            <w:vAlign w:val="center"/>
          </w:tcPr>
          <w:p>
            <w:pPr>
              <w:adjustRightInd w:val="0"/>
              <w:snapToGrid w:val="0"/>
              <w:spacing w:line="360" w:lineRule="auto"/>
              <w:jc w:val="center"/>
              <w:rPr>
                <w:rFonts w:ascii="宋体" w:hAnsi="宋体" w:eastAsia="宋体"/>
                <w:b/>
                <w:sz w:val="22"/>
                <w:szCs w:val="22"/>
              </w:rPr>
            </w:pPr>
            <w:r>
              <w:rPr>
                <w:rFonts w:hint="eastAsia" w:ascii="宋体" w:hAnsi="宋体" w:eastAsia="宋体"/>
                <w:b/>
                <w:sz w:val="22"/>
                <w:szCs w:val="22"/>
              </w:rPr>
              <w:t>是否通过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11"/>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sz w:val="22"/>
                <w:szCs w:val="22"/>
              </w:rPr>
              <w:t>1</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highlight w:val="none"/>
              </w:rPr>
              <w:t>营业执照</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独立法人资格，合法有效</w:t>
            </w:r>
          </w:p>
        </w:tc>
        <w:tc>
          <w:tcPr>
            <w:tcW w:w="1728" w:type="dxa"/>
            <w:vAlign w:val="center"/>
          </w:tcPr>
          <w:p>
            <w:pPr>
              <w:adjustRightInd w:val="0"/>
              <w:snapToGrid w:val="0"/>
              <w:spacing w:line="360" w:lineRule="auto"/>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11"/>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sz w:val="22"/>
                <w:szCs w:val="22"/>
              </w:rPr>
              <w:t>2</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业绩要求</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满足</w:t>
            </w:r>
            <w:r>
              <w:rPr>
                <w:rFonts w:hint="eastAsia" w:ascii="宋体" w:hAnsi="宋体" w:eastAsia="宋体"/>
                <w:sz w:val="22"/>
                <w:szCs w:val="22"/>
                <w:lang w:val="en-US" w:eastAsia="zh-CN"/>
              </w:rPr>
              <w:t>竞谈</w:t>
            </w:r>
            <w:r>
              <w:rPr>
                <w:rFonts w:hint="eastAsia" w:ascii="宋体" w:hAnsi="宋体" w:eastAsia="宋体"/>
                <w:sz w:val="22"/>
                <w:szCs w:val="22"/>
              </w:rPr>
              <w:t>文件要求。</w:t>
            </w:r>
          </w:p>
        </w:tc>
        <w:tc>
          <w:tcPr>
            <w:tcW w:w="1728" w:type="dxa"/>
            <w:vAlign w:val="center"/>
          </w:tcPr>
          <w:p>
            <w:pPr>
              <w:adjustRightInd w:val="0"/>
              <w:snapToGrid w:val="0"/>
              <w:spacing w:line="360" w:lineRule="auto"/>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11"/>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cs="宋体"/>
                <w:sz w:val="22"/>
                <w:szCs w:val="22"/>
              </w:rPr>
              <w:t>3</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信誉要求</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满足</w:t>
            </w:r>
            <w:r>
              <w:rPr>
                <w:rFonts w:hint="eastAsia" w:ascii="宋体" w:hAnsi="宋体" w:eastAsia="宋体"/>
                <w:sz w:val="22"/>
                <w:szCs w:val="22"/>
                <w:lang w:val="en-US" w:eastAsia="zh-CN"/>
              </w:rPr>
              <w:t>竞谈</w:t>
            </w:r>
            <w:r>
              <w:rPr>
                <w:rFonts w:hint="eastAsia" w:ascii="宋体" w:hAnsi="宋体" w:eastAsia="宋体"/>
                <w:sz w:val="22"/>
                <w:szCs w:val="22"/>
              </w:rPr>
              <w:t>文件要求。</w:t>
            </w:r>
          </w:p>
        </w:tc>
        <w:tc>
          <w:tcPr>
            <w:tcW w:w="1728" w:type="dxa"/>
            <w:vAlign w:val="center"/>
          </w:tcPr>
          <w:p>
            <w:pPr>
              <w:adjustRightInd w:val="0"/>
              <w:snapToGrid w:val="0"/>
              <w:spacing w:line="360" w:lineRule="auto"/>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11"/>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cs="宋体"/>
                <w:sz w:val="22"/>
                <w:szCs w:val="22"/>
              </w:rPr>
              <w:t>4</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联合体</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满足</w:t>
            </w:r>
            <w:r>
              <w:rPr>
                <w:rFonts w:hint="eastAsia" w:ascii="宋体" w:hAnsi="宋体" w:eastAsia="宋体"/>
                <w:sz w:val="22"/>
                <w:szCs w:val="22"/>
                <w:lang w:val="en-US" w:eastAsia="zh-CN"/>
              </w:rPr>
              <w:t>竞谈</w:t>
            </w:r>
            <w:r>
              <w:rPr>
                <w:rFonts w:hint="eastAsia" w:ascii="宋体" w:hAnsi="宋体" w:eastAsia="宋体"/>
                <w:sz w:val="22"/>
                <w:szCs w:val="22"/>
              </w:rPr>
              <w:t>文件要求。</w:t>
            </w:r>
          </w:p>
        </w:tc>
        <w:tc>
          <w:tcPr>
            <w:tcW w:w="1728" w:type="dxa"/>
            <w:vAlign w:val="center"/>
          </w:tcPr>
          <w:p>
            <w:pPr>
              <w:adjustRightInd w:val="0"/>
              <w:snapToGrid w:val="0"/>
              <w:spacing w:line="360" w:lineRule="auto"/>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11"/>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cs="宋体"/>
                <w:sz w:val="22"/>
                <w:szCs w:val="22"/>
              </w:rPr>
              <w:t>5</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签字、盖章</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满足</w:t>
            </w:r>
            <w:r>
              <w:rPr>
                <w:rFonts w:hint="eastAsia" w:ascii="宋体" w:hAnsi="宋体" w:eastAsia="宋体"/>
                <w:sz w:val="22"/>
                <w:szCs w:val="22"/>
                <w:lang w:val="en-US" w:eastAsia="zh-CN"/>
              </w:rPr>
              <w:t>竞谈</w:t>
            </w:r>
            <w:r>
              <w:rPr>
                <w:rFonts w:hint="eastAsia" w:ascii="宋体" w:hAnsi="宋体" w:eastAsia="宋体"/>
                <w:sz w:val="22"/>
                <w:szCs w:val="22"/>
              </w:rPr>
              <w:t>文件要求。</w:t>
            </w:r>
          </w:p>
        </w:tc>
        <w:tc>
          <w:tcPr>
            <w:tcW w:w="1728" w:type="dxa"/>
            <w:vAlign w:val="center"/>
          </w:tcPr>
          <w:p>
            <w:pPr>
              <w:adjustRightInd w:val="0"/>
              <w:snapToGrid w:val="0"/>
              <w:spacing w:line="360" w:lineRule="auto"/>
              <w:jc w:val="center"/>
              <w:rPr>
                <w:rFonts w:ascii="宋体" w:hAnsi="宋体" w:eastAsia="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11"/>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cs="宋体"/>
                <w:sz w:val="22"/>
                <w:szCs w:val="22"/>
              </w:rPr>
              <w:t>6</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报价</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报价唯一且不高于最高限价</w:t>
            </w:r>
          </w:p>
        </w:tc>
        <w:tc>
          <w:tcPr>
            <w:tcW w:w="1728" w:type="dxa"/>
            <w:vAlign w:val="center"/>
          </w:tcPr>
          <w:p>
            <w:pPr>
              <w:pStyle w:val="11"/>
              <w:tabs>
                <w:tab w:val="left" w:pos="600"/>
              </w:tabs>
              <w:adjustRightInd w:val="0"/>
              <w:snapToGrid w:val="0"/>
              <w:spacing w:after="0" w:line="360" w:lineRule="auto"/>
              <w:ind w:left="0" w:leftChars="0"/>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11"/>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cs="宋体"/>
                <w:sz w:val="22"/>
                <w:szCs w:val="22"/>
              </w:rPr>
              <w:t>7</w:t>
            </w:r>
          </w:p>
        </w:tc>
        <w:tc>
          <w:tcPr>
            <w:tcW w:w="3119" w:type="dxa"/>
            <w:vAlign w:val="center"/>
          </w:tcPr>
          <w:p>
            <w:pPr>
              <w:adjustRightInd w:val="0"/>
              <w:snapToGrid w:val="0"/>
              <w:spacing w:line="360" w:lineRule="auto"/>
              <w:jc w:val="center"/>
              <w:rPr>
                <w:rFonts w:ascii="宋体" w:hAnsi="宋体" w:eastAsia="宋体"/>
                <w:sz w:val="22"/>
                <w:szCs w:val="22"/>
              </w:rPr>
            </w:pPr>
            <w:r>
              <w:rPr>
                <w:rFonts w:ascii="宋体" w:hAnsi="宋体" w:eastAsia="宋体" w:cs="宋体"/>
                <w:sz w:val="22"/>
                <w:szCs w:val="22"/>
              </w:rPr>
              <w:t>不存在</w:t>
            </w:r>
            <w:r>
              <w:rPr>
                <w:rFonts w:hint="eastAsia" w:ascii="宋体" w:hAnsi="宋体" w:eastAsia="宋体" w:cs="宋体"/>
                <w:sz w:val="22"/>
                <w:szCs w:val="22"/>
              </w:rPr>
              <w:t>限制申请的情形</w:t>
            </w:r>
          </w:p>
        </w:tc>
        <w:tc>
          <w:tcPr>
            <w:tcW w:w="3260" w:type="dxa"/>
            <w:vAlign w:val="center"/>
          </w:tcPr>
          <w:p>
            <w:pPr>
              <w:adjustRightInd w:val="0"/>
              <w:snapToGrid w:val="0"/>
              <w:spacing w:line="360" w:lineRule="auto"/>
              <w:jc w:val="center"/>
              <w:rPr>
                <w:rFonts w:ascii="宋体" w:hAnsi="宋体" w:eastAsia="宋体"/>
                <w:sz w:val="22"/>
                <w:szCs w:val="22"/>
              </w:rPr>
            </w:pPr>
            <w:r>
              <w:rPr>
                <w:rFonts w:ascii="宋体" w:hAnsi="宋体" w:eastAsia="宋体" w:cs="宋体"/>
                <w:sz w:val="22"/>
                <w:szCs w:val="22"/>
              </w:rPr>
              <w:t>不存在</w:t>
            </w:r>
            <w:r>
              <w:rPr>
                <w:rFonts w:hint="eastAsia" w:ascii="宋体" w:hAnsi="宋体" w:eastAsia="宋体" w:cs="宋体"/>
                <w:sz w:val="22"/>
                <w:szCs w:val="22"/>
              </w:rPr>
              <w:t>第二章竞争谈判须知第7</w:t>
            </w:r>
            <w:r>
              <w:rPr>
                <w:rFonts w:ascii="宋体" w:hAnsi="宋体" w:eastAsia="宋体" w:cs="宋体"/>
                <w:sz w:val="22"/>
                <w:szCs w:val="22"/>
              </w:rPr>
              <w:t>项规定的任何一种情形</w:t>
            </w:r>
          </w:p>
        </w:tc>
        <w:tc>
          <w:tcPr>
            <w:tcW w:w="1728" w:type="dxa"/>
            <w:vAlign w:val="center"/>
          </w:tcPr>
          <w:p>
            <w:pPr>
              <w:pStyle w:val="11"/>
              <w:tabs>
                <w:tab w:val="left" w:pos="600"/>
              </w:tabs>
              <w:adjustRightInd w:val="0"/>
              <w:snapToGrid w:val="0"/>
              <w:spacing w:after="0" w:line="360" w:lineRule="auto"/>
              <w:ind w:left="0" w:leftChars="0"/>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823" w:type="dxa"/>
            <w:gridSpan w:val="2"/>
            <w:vAlign w:val="center"/>
          </w:tcPr>
          <w:p>
            <w:pPr>
              <w:pStyle w:val="11"/>
              <w:tabs>
                <w:tab w:val="left" w:pos="600"/>
              </w:tabs>
              <w:adjustRightInd w:val="0"/>
              <w:snapToGrid w:val="0"/>
              <w:spacing w:after="0" w:line="360" w:lineRule="auto"/>
              <w:ind w:left="0" w:leftChars="0"/>
              <w:jc w:val="both"/>
              <w:rPr>
                <w:rFonts w:ascii="宋体" w:hAnsi="宋体" w:eastAsia="宋体"/>
                <w:sz w:val="22"/>
                <w:szCs w:val="22"/>
              </w:rPr>
            </w:pPr>
            <w:r>
              <w:rPr>
                <w:rFonts w:hint="eastAsia" w:ascii="宋体" w:hAnsi="宋体" w:eastAsia="宋体"/>
                <w:sz w:val="22"/>
                <w:szCs w:val="22"/>
              </w:rPr>
              <w:t>结论（应填写“通过”或“不通过”）</w:t>
            </w:r>
          </w:p>
        </w:tc>
        <w:tc>
          <w:tcPr>
            <w:tcW w:w="3260" w:type="dxa"/>
            <w:vAlign w:val="center"/>
          </w:tcPr>
          <w:p>
            <w:pPr>
              <w:pStyle w:val="11"/>
              <w:tabs>
                <w:tab w:val="left" w:pos="600"/>
              </w:tabs>
              <w:adjustRightInd w:val="0"/>
              <w:snapToGrid w:val="0"/>
              <w:spacing w:after="0" w:line="360" w:lineRule="auto"/>
              <w:ind w:left="0" w:leftChars="0"/>
              <w:jc w:val="center"/>
              <w:rPr>
                <w:rFonts w:ascii="宋体" w:hAnsi="宋体" w:eastAsia="宋体"/>
                <w:sz w:val="22"/>
                <w:szCs w:val="22"/>
              </w:rPr>
            </w:pPr>
          </w:p>
        </w:tc>
        <w:tc>
          <w:tcPr>
            <w:tcW w:w="1728" w:type="dxa"/>
            <w:vAlign w:val="center"/>
          </w:tcPr>
          <w:p>
            <w:pPr>
              <w:pStyle w:val="11"/>
              <w:tabs>
                <w:tab w:val="left" w:pos="600"/>
              </w:tabs>
              <w:adjustRightInd w:val="0"/>
              <w:snapToGrid w:val="0"/>
              <w:spacing w:after="0" w:line="360" w:lineRule="auto"/>
              <w:ind w:left="0" w:leftChars="0"/>
              <w:jc w:val="center"/>
              <w:rPr>
                <w:rFonts w:ascii="宋体" w:hAnsi="宋体" w:eastAsia="宋体"/>
                <w:sz w:val="22"/>
                <w:szCs w:val="22"/>
              </w:rPr>
            </w:pPr>
          </w:p>
        </w:tc>
      </w:tr>
    </w:tbl>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注</w:t>
      </w:r>
      <w:r>
        <w:rPr>
          <w:rFonts w:ascii="宋体" w:hAnsi="宋体" w:eastAsia="宋体" w:cs="宋体"/>
          <w:sz w:val="24"/>
        </w:rPr>
        <w:t>：</w:t>
      </w:r>
      <w:r>
        <w:rPr>
          <w:rFonts w:hint="eastAsia" w:ascii="宋体" w:hAnsi="宋体" w:eastAsia="宋体" w:cs="宋体"/>
          <w:sz w:val="24"/>
        </w:rPr>
        <w:t>初步审查结论为“通过”与“不通过”。 初步审查实行强制性合格评审，凡有一项不合格则不能通过。初步审查未通过的不再进入下一步评审程序。</w:t>
      </w:r>
    </w:p>
    <w:p>
      <w:pPr>
        <w:pStyle w:val="22"/>
        <w:adjustRightInd w:val="0"/>
        <w:snapToGrid w:val="0"/>
        <w:spacing w:after="0" w:line="360" w:lineRule="auto"/>
        <w:ind w:left="0" w:leftChars="0" w:firstLine="200" w:firstLineChars="0"/>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评分明细表</w:t>
      </w:r>
    </w:p>
    <w:tbl>
      <w:tblPr>
        <w:tblStyle w:val="23"/>
        <w:tblW w:w="9851" w:type="dxa"/>
        <w:jc w:val="center"/>
        <w:tblLayout w:type="fixed"/>
        <w:tblCellMar>
          <w:top w:w="0" w:type="dxa"/>
          <w:left w:w="108" w:type="dxa"/>
          <w:bottom w:w="0" w:type="dxa"/>
          <w:right w:w="108" w:type="dxa"/>
        </w:tblCellMar>
      </w:tblPr>
      <w:tblGrid>
        <w:gridCol w:w="534"/>
        <w:gridCol w:w="1244"/>
        <w:gridCol w:w="1297"/>
        <w:gridCol w:w="4970"/>
        <w:gridCol w:w="1806"/>
      </w:tblGrid>
      <w:tr>
        <w:tblPrEx>
          <w:tblCellMar>
            <w:top w:w="0" w:type="dxa"/>
            <w:left w:w="108" w:type="dxa"/>
            <w:bottom w:w="0" w:type="dxa"/>
            <w:right w:w="108" w:type="dxa"/>
          </w:tblCellMar>
        </w:tblPrEx>
        <w:trPr>
          <w:cantSplit/>
          <w:trHeight w:val="330" w:hRule="atLeast"/>
          <w:jc w:val="center"/>
        </w:trPr>
        <w:tc>
          <w:tcPr>
            <w:tcW w:w="534" w:type="dxa"/>
            <w:tcBorders>
              <w:top w:val="double" w:color="auto" w:sz="2"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b/>
                <w:color w:val="auto"/>
                <w:sz w:val="22"/>
                <w:szCs w:val="22"/>
                <w:highlight w:val="none"/>
              </w:rPr>
            </w:pPr>
            <w:r>
              <w:rPr>
                <w:rFonts w:hint="eastAsia" w:ascii="宋体" w:hAnsi="宋体" w:eastAsia="宋体" w:cs="Songti SC Regular"/>
                <w:b/>
                <w:color w:val="auto"/>
                <w:kern w:val="0"/>
                <w:sz w:val="22"/>
                <w:szCs w:val="22"/>
                <w:highlight w:val="none"/>
                <w:lang w:bidi="ar"/>
              </w:rPr>
              <w:t>序号</w:t>
            </w:r>
          </w:p>
        </w:tc>
        <w:tc>
          <w:tcPr>
            <w:tcW w:w="1244"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b/>
                <w:color w:val="auto"/>
                <w:sz w:val="22"/>
                <w:szCs w:val="22"/>
                <w:highlight w:val="none"/>
              </w:rPr>
            </w:pPr>
            <w:r>
              <w:rPr>
                <w:rFonts w:hint="eastAsia" w:ascii="宋体" w:hAnsi="宋体" w:eastAsia="宋体" w:cs="Songti SC Regular"/>
                <w:b/>
                <w:color w:val="auto"/>
                <w:kern w:val="0"/>
                <w:sz w:val="22"/>
                <w:szCs w:val="22"/>
                <w:highlight w:val="none"/>
                <w:lang w:bidi="ar"/>
              </w:rPr>
              <w:t>评分因素</w:t>
            </w:r>
          </w:p>
          <w:p>
            <w:pPr>
              <w:adjustRightInd w:val="0"/>
              <w:snapToGrid w:val="0"/>
              <w:spacing w:line="360" w:lineRule="auto"/>
              <w:jc w:val="center"/>
              <w:rPr>
                <w:rFonts w:ascii="宋体" w:hAnsi="宋体" w:eastAsia="宋体" w:cs="Songti SC Regular"/>
                <w:b/>
                <w:color w:val="auto"/>
                <w:sz w:val="22"/>
                <w:szCs w:val="22"/>
                <w:highlight w:val="none"/>
              </w:rPr>
            </w:pPr>
            <w:r>
              <w:rPr>
                <w:rFonts w:hint="eastAsia" w:ascii="宋体" w:hAnsi="宋体" w:eastAsia="宋体" w:cs="Songti SC Regular"/>
                <w:b/>
                <w:color w:val="auto"/>
                <w:kern w:val="0"/>
                <w:sz w:val="22"/>
                <w:szCs w:val="22"/>
                <w:highlight w:val="none"/>
                <w:lang w:bidi="ar"/>
              </w:rPr>
              <w:t>及 权 重</w:t>
            </w:r>
          </w:p>
        </w:tc>
        <w:tc>
          <w:tcPr>
            <w:tcW w:w="1297"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b/>
                <w:color w:val="auto"/>
                <w:sz w:val="22"/>
                <w:szCs w:val="22"/>
                <w:highlight w:val="none"/>
              </w:rPr>
            </w:pPr>
            <w:r>
              <w:rPr>
                <w:rFonts w:hint="eastAsia" w:ascii="宋体" w:hAnsi="宋体" w:eastAsia="宋体" w:cs="Songti SC Regular"/>
                <w:b/>
                <w:color w:val="auto"/>
                <w:kern w:val="0"/>
                <w:sz w:val="22"/>
                <w:szCs w:val="22"/>
                <w:highlight w:val="none"/>
                <w:lang w:bidi="ar"/>
              </w:rPr>
              <w:t>分值</w:t>
            </w:r>
          </w:p>
        </w:tc>
        <w:tc>
          <w:tcPr>
            <w:tcW w:w="4970"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b/>
                <w:color w:val="auto"/>
                <w:sz w:val="22"/>
                <w:szCs w:val="22"/>
                <w:highlight w:val="none"/>
              </w:rPr>
            </w:pPr>
            <w:r>
              <w:rPr>
                <w:rFonts w:hint="eastAsia" w:ascii="宋体" w:hAnsi="宋体" w:eastAsia="宋体" w:cs="Songti SC Regular"/>
                <w:b/>
                <w:color w:val="auto"/>
                <w:kern w:val="0"/>
                <w:sz w:val="22"/>
                <w:szCs w:val="22"/>
                <w:highlight w:val="none"/>
                <w:lang w:bidi="ar"/>
              </w:rPr>
              <w:t>评 分 标 准</w:t>
            </w:r>
          </w:p>
        </w:tc>
        <w:tc>
          <w:tcPr>
            <w:tcW w:w="1806" w:type="dxa"/>
            <w:tcBorders>
              <w:top w:val="double" w:color="auto" w:sz="2" w:space="0"/>
              <w:left w:val="nil"/>
              <w:bottom w:val="single" w:color="auto" w:sz="4" w:space="0"/>
              <w:right w:val="double" w:color="auto" w:sz="2" w:space="0"/>
            </w:tcBorders>
            <w:vAlign w:val="center"/>
          </w:tcPr>
          <w:p>
            <w:pPr>
              <w:adjustRightInd w:val="0"/>
              <w:snapToGrid w:val="0"/>
              <w:spacing w:line="360" w:lineRule="auto"/>
              <w:jc w:val="center"/>
              <w:rPr>
                <w:rFonts w:ascii="宋体" w:hAnsi="宋体" w:eastAsia="宋体" w:cs="Songti SC Regular"/>
                <w:b/>
                <w:color w:val="auto"/>
                <w:sz w:val="22"/>
                <w:szCs w:val="22"/>
                <w:highlight w:val="none"/>
              </w:rPr>
            </w:pPr>
            <w:r>
              <w:rPr>
                <w:rFonts w:hint="eastAsia" w:ascii="宋体" w:hAnsi="宋体" w:eastAsia="宋体" w:cs="Songti SC Regular"/>
                <w:b/>
                <w:color w:val="auto"/>
                <w:kern w:val="0"/>
                <w:sz w:val="22"/>
                <w:szCs w:val="22"/>
                <w:highlight w:val="none"/>
                <w:lang w:bidi="ar"/>
              </w:rPr>
              <w:t>说    明</w:t>
            </w:r>
          </w:p>
        </w:tc>
      </w:tr>
      <w:tr>
        <w:tblPrEx>
          <w:tblCellMar>
            <w:top w:w="0" w:type="dxa"/>
            <w:left w:w="108" w:type="dxa"/>
            <w:bottom w:w="0" w:type="dxa"/>
            <w:right w:w="108" w:type="dxa"/>
          </w:tblCellMar>
        </w:tblPrEx>
        <w:trPr>
          <w:cantSplit/>
          <w:trHeight w:val="918" w:hRule="atLeast"/>
          <w:jc w:val="center"/>
        </w:trPr>
        <w:tc>
          <w:tcPr>
            <w:tcW w:w="534" w:type="dxa"/>
            <w:tcBorders>
              <w:top w:val="double" w:color="auto" w:sz="2"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color w:val="auto"/>
                <w:sz w:val="22"/>
                <w:szCs w:val="22"/>
                <w:highlight w:val="none"/>
              </w:rPr>
            </w:pPr>
            <w:r>
              <w:rPr>
                <w:rFonts w:hint="eastAsia" w:ascii="宋体" w:hAnsi="宋体" w:eastAsia="宋体" w:cs="Songti SC Regular"/>
                <w:color w:val="auto"/>
                <w:kern w:val="0"/>
                <w:sz w:val="22"/>
                <w:szCs w:val="22"/>
                <w:highlight w:val="none"/>
                <w:lang w:bidi="ar"/>
              </w:rPr>
              <w:t>1</w:t>
            </w:r>
          </w:p>
        </w:tc>
        <w:tc>
          <w:tcPr>
            <w:tcW w:w="1244"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color w:val="auto"/>
                <w:sz w:val="22"/>
                <w:szCs w:val="22"/>
                <w:highlight w:val="none"/>
              </w:rPr>
            </w:pPr>
            <w:r>
              <w:rPr>
                <w:rFonts w:hint="eastAsia" w:ascii="宋体" w:hAnsi="宋体" w:eastAsia="宋体" w:cs="Songti SC Regular"/>
                <w:color w:val="auto"/>
                <w:sz w:val="22"/>
                <w:szCs w:val="22"/>
                <w:highlight w:val="none"/>
              </w:rPr>
              <w:t>报价</w:t>
            </w:r>
          </w:p>
        </w:tc>
        <w:tc>
          <w:tcPr>
            <w:tcW w:w="1297"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color w:val="auto"/>
                <w:sz w:val="22"/>
                <w:szCs w:val="22"/>
                <w:highlight w:val="none"/>
              </w:rPr>
            </w:pPr>
            <w:r>
              <w:rPr>
                <w:rFonts w:hint="eastAsia" w:ascii="宋体" w:hAnsi="宋体" w:eastAsia="宋体" w:cs="Songti SC Regular"/>
                <w:color w:val="auto"/>
                <w:sz w:val="22"/>
                <w:szCs w:val="22"/>
                <w:highlight w:val="none"/>
                <w:lang w:val="en-US" w:eastAsia="zh-CN"/>
              </w:rPr>
              <w:t>30</w:t>
            </w:r>
            <w:r>
              <w:rPr>
                <w:rFonts w:hint="eastAsia" w:ascii="宋体" w:hAnsi="宋体" w:eastAsia="宋体" w:cs="Songti SC Regular"/>
                <w:color w:val="auto"/>
                <w:sz w:val="22"/>
                <w:szCs w:val="22"/>
                <w:highlight w:val="none"/>
                <w:lang w:eastAsia="zh-Hans"/>
              </w:rPr>
              <w:t>分</w:t>
            </w:r>
          </w:p>
        </w:tc>
        <w:tc>
          <w:tcPr>
            <w:tcW w:w="4970" w:type="dxa"/>
            <w:tcBorders>
              <w:top w:val="double" w:color="auto" w:sz="2" w:space="0"/>
              <w:left w:val="nil"/>
              <w:bottom w:val="single" w:color="auto" w:sz="4" w:space="0"/>
              <w:right w:val="single" w:color="auto" w:sz="4" w:space="0"/>
            </w:tcBorders>
            <w:vAlign w:val="center"/>
          </w:tcPr>
          <w:p>
            <w:pPr>
              <w:adjustRightInd w:val="0"/>
              <w:snapToGrid w:val="0"/>
              <w:spacing w:line="360" w:lineRule="auto"/>
              <w:rPr>
                <w:rFonts w:ascii="宋体" w:hAnsi="宋体" w:eastAsia="宋体" w:cs="Songti SC Regular"/>
                <w:color w:val="auto"/>
                <w:sz w:val="22"/>
                <w:szCs w:val="22"/>
                <w:highlight w:val="none"/>
              </w:rPr>
            </w:pPr>
            <w:r>
              <w:rPr>
                <w:rFonts w:hint="eastAsia" w:ascii="宋体" w:hAnsi="宋体" w:eastAsia="宋体" w:cs="Songti SC Regular"/>
                <w:color w:val="auto"/>
                <w:sz w:val="22"/>
                <w:szCs w:val="22"/>
                <w:highlight w:val="none"/>
              </w:rPr>
              <w:t>1、采用有效报价的算术平均值为评标基准价，计算公式为：</w:t>
            </w:r>
          </w:p>
          <w:p>
            <w:pPr>
              <w:adjustRightInd w:val="0"/>
              <w:snapToGrid w:val="0"/>
              <w:spacing w:line="360" w:lineRule="auto"/>
              <w:rPr>
                <w:rFonts w:ascii="宋体" w:hAnsi="宋体" w:eastAsia="宋体" w:cs="Songti SC Regular"/>
                <w:color w:val="auto"/>
                <w:sz w:val="22"/>
                <w:szCs w:val="22"/>
                <w:highlight w:val="none"/>
              </w:rPr>
            </w:pPr>
            <w:r>
              <w:rPr>
                <w:rFonts w:hint="eastAsia" w:ascii="宋体" w:hAnsi="宋体" w:eastAsia="宋体" w:cs="Songti SC Regular"/>
                <w:color w:val="auto"/>
                <w:sz w:val="22"/>
                <w:szCs w:val="22"/>
                <w:highlight w:val="none"/>
              </w:rPr>
              <w:t>S（评标基准价）= （a1 +……+an）/n，a为有效的投标报价。</w:t>
            </w:r>
          </w:p>
          <w:p>
            <w:pPr>
              <w:adjustRightInd w:val="0"/>
              <w:snapToGrid w:val="0"/>
              <w:spacing w:line="360" w:lineRule="auto"/>
              <w:rPr>
                <w:rFonts w:ascii="宋体" w:hAnsi="宋体" w:eastAsia="宋体" w:cs="Songti SC Regular"/>
                <w:color w:val="auto"/>
                <w:sz w:val="22"/>
                <w:szCs w:val="22"/>
                <w:highlight w:val="none"/>
              </w:rPr>
            </w:pPr>
            <w:r>
              <w:rPr>
                <w:rFonts w:hint="eastAsia" w:ascii="宋体" w:hAnsi="宋体" w:eastAsia="宋体" w:cs="Songti SC Regular"/>
                <w:color w:val="auto"/>
                <w:sz w:val="22"/>
                <w:szCs w:val="22"/>
                <w:highlight w:val="none"/>
              </w:rPr>
              <w:t>2、偏差率=100% ×︱（投标人报价-评标基准价）︱/评标基准价</w:t>
            </w:r>
          </w:p>
          <w:p>
            <w:pPr>
              <w:adjustRightInd w:val="0"/>
              <w:snapToGrid w:val="0"/>
              <w:spacing w:line="360" w:lineRule="auto"/>
              <w:rPr>
                <w:rFonts w:ascii="宋体" w:hAnsi="宋体" w:eastAsia="宋体" w:cs="Songti SC Regular"/>
                <w:color w:val="auto"/>
                <w:sz w:val="22"/>
                <w:szCs w:val="22"/>
                <w:highlight w:val="none"/>
              </w:rPr>
            </w:pPr>
            <w:r>
              <w:rPr>
                <w:rFonts w:hint="eastAsia" w:ascii="宋体" w:hAnsi="宋体" w:eastAsia="宋体" w:cs="Songti SC Regular"/>
                <w:color w:val="auto"/>
                <w:sz w:val="22"/>
                <w:szCs w:val="22"/>
                <w:highlight w:val="none"/>
              </w:rPr>
              <w:t>3、以基准价为准，有效投标的评审价等于基准价的得满分，有效投标的评审价低于基准价的，每低1%扣0.2分，有效投标的评审价高于基准价的，每高1%扣0.</w:t>
            </w:r>
            <w:r>
              <w:rPr>
                <w:rFonts w:hint="eastAsia" w:ascii="宋体" w:hAnsi="宋体" w:eastAsia="宋体" w:cs="Songti SC Regular"/>
                <w:color w:val="auto"/>
                <w:sz w:val="22"/>
                <w:szCs w:val="22"/>
                <w:highlight w:val="none"/>
                <w:lang w:val="en-US" w:eastAsia="zh-CN"/>
              </w:rPr>
              <w:t>2</w:t>
            </w:r>
            <w:r>
              <w:rPr>
                <w:rFonts w:hint="eastAsia" w:ascii="宋体" w:hAnsi="宋体" w:eastAsia="宋体" w:cs="Songti SC Regular"/>
                <w:color w:val="auto"/>
                <w:sz w:val="22"/>
                <w:szCs w:val="22"/>
                <w:highlight w:val="none"/>
              </w:rPr>
              <w:t>分，中间值用插入法进行计算，小数点后保留两位。</w:t>
            </w:r>
          </w:p>
        </w:tc>
        <w:tc>
          <w:tcPr>
            <w:tcW w:w="1806" w:type="dxa"/>
            <w:tcBorders>
              <w:top w:val="double" w:color="auto" w:sz="2" w:space="0"/>
              <w:left w:val="nil"/>
              <w:bottom w:val="single" w:color="auto" w:sz="4" w:space="0"/>
              <w:right w:val="double" w:color="auto" w:sz="2" w:space="0"/>
            </w:tcBorders>
            <w:vAlign w:val="center"/>
          </w:tcPr>
          <w:p>
            <w:pPr>
              <w:adjustRightInd w:val="0"/>
              <w:snapToGrid w:val="0"/>
              <w:spacing w:line="360" w:lineRule="auto"/>
              <w:rPr>
                <w:rFonts w:ascii="宋体" w:hAnsi="宋体" w:eastAsia="宋体" w:cs="Songti SC Regular"/>
                <w:color w:val="auto"/>
                <w:sz w:val="22"/>
                <w:szCs w:val="22"/>
                <w:highlight w:val="none"/>
              </w:rPr>
            </w:pPr>
          </w:p>
        </w:tc>
      </w:tr>
      <w:tr>
        <w:tblPrEx>
          <w:tblCellMar>
            <w:top w:w="0" w:type="dxa"/>
            <w:left w:w="108" w:type="dxa"/>
            <w:bottom w:w="0" w:type="dxa"/>
            <w:right w:w="108" w:type="dxa"/>
          </w:tblCellMar>
        </w:tblPrEx>
        <w:trPr>
          <w:cantSplit/>
          <w:trHeight w:val="914" w:hRule="atLeast"/>
          <w:jc w:val="center"/>
        </w:trPr>
        <w:tc>
          <w:tcPr>
            <w:tcW w:w="534"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hint="eastAsia" w:ascii="宋体" w:hAnsi="宋体" w:eastAsia="宋体" w:cs="Songti SC Regular"/>
                <w:color w:val="auto"/>
                <w:kern w:val="0"/>
                <w:sz w:val="22"/>
                <w:szCs w:val="22"/>
                <w:highlight w:val="none"/>
                <w:lang w:val="en-US" w:eastAsia="zh-CN" w:bidi="ar"/>
              </w:rPr>
            </w:pPr>
            <w:r>
              <w:rPr>
                <w:rFonts w:hint="eastAsia" w:ascii="宋体" w:hAnsi="宋体" w:eastAsia="宋体" w:cs="Songti SC Regular"/>
                <w:color w:val="auto"/>
                <w:kern w:val="0"/>
                <w:sz w:val="22"/>
                <w:szCs w:val="22"/>
                <w:highlight w:val="none"/>
                <w:lang w:val="en-US" w:eastAsia="zh-CN" w:bidi="ar"/>
              </w:rPr>
              <w:t>2</w:t>
            </w:r>
          </w:p>
        </w:tc>
        <w:tc>
          <w:tcPr>
            <w:tcW w:w="1244" w:type="dxa"/>
            <w:tcBorders>
              <w:top w:val="single" w:color="auto" w:sz="4" w:space="0"/>
              <w:left w:val="nil"/>
              <w:right w:val="single" w:color="auto" w:sz="4" w:space="0"/>
            </w:tcBorders>
            <w:vAlign w:val="center"/>
          </w:tcPr>
          <w:p>
            <w:pPr>
              <w:pStyle w:val="10"/>
              <w:adjustRightInd w:val="0"/>
              <w:snapToGrid w:val="0"/>
              <w:spacing w:after="0" w:line="360" w:lineRule="auto"/>
              <w:jc w:val="center"/>
              <w:rPr>
                <w:rFonts w:hint="eastAsia" w:ascii="宋体" w:hAnsi="宋体" w:eastAsia="宋体" w:cs="Songti SC Regular"/>
                <w:color w:val="auto"/>
                <w:sz w:val="22"/>
                <w:szCs w:val="22"/>
                <w:highlight w:val="none"/>
                <w:lang w:val="en-US" w:eastAsia="zh-CN"/>
              </w:rPr>
            </w:pPr>
            <w:r>
              <w:rPr>
                <w:rFonts w:hint="eastAsia" w:ascii="宋体" w:hAnsi="宋体" w:eastAsia="宋体" w:cs="Songti SC Regular"/>
                <w:color w:val="auto"/>
                <w:sz w:val="22"/>
                <w:szCs w:val="22"/>
                <w:highlight w:val="none"/>
                <w:lang w:val="en-US" w:eastAsia="zh-CN"/>
              </w:rPr>
              <w:t>人员配置</w:t>
            </w:r>
          </w:p>
        </w:tc>
        <w:tc>
          <w:tcPr>
            <w:tcW w:w="1297" w:type="dxa"/>
            <w:tcBorders>
              <w:top w:val="single" w:color="auto" w:sz="4" w:space="0"/>
              <w:left w:val="nil"/>
              <w:bottom w:val="single" w:color="auto" w:sz="4" w:space="0"/>
              <w:right w:val="single" w:color="auto" w:sz="4" w:space="0"/>
            </w:tcBorders>
            <w:vAlign w:val="center"/>
          </w:tcPr>
          <w:p>
            <w:pPr>
              <w:pStyle w:val="12"/>
              <w:adjustRightInd w:val="0"/>
              <w:snapToGrid w:val="0"/>
              <w:spacing w:line="360" w:lineRule="auto"/>
              <w:jc w:val="center"/>
              <w:rPr>
                <w:rFonts w:hint="default" w:hAnsi="宋体" w:eastAsia="宋体" w:cs="Songti SC Regular"/>
                <w:color w:val="auto"/>
                <w:sz w:val="22"/>
                <w:szCs w:val="22"/>
                <w:highlight w:val="none"/>
                <w:lang w:val="en-US" w:eastAsia="zh-CN"/>
              </w:rPr>
            </w:pPr>
            <w:r>
              <w:rPr>
                <w:rFonts w:hint="eastAsia" w:hAnsi="宋体" w:eastAsia="宋体" w:cs="Songti SC Regular"/>
                <w:color w:val="auto"/>
                <w:sz w:val="22"/>
                <w:szCs w:val="22"/>
                <w:highlight w:val="none"/>
                <w:lang w:val="en-US" w:eastAsia="zh-CN"/>
              </w:rPr>
              <w:t>10分</w:t>
            </w:r>
          </w:p>
        </w:tc>
        <w:tc>
          <w:tcPr>
            <w:tcW w:w="4970" w:type="dxa"/>
            <w:tcBorders>
              <w:top w:val="single" w:color="auto" w:sz="4" w:space="0"/>
              <w:left w:val="nil"/>
              <w:bottom w:val="single" w:color="auto" w:sz="4" w:space="0"/>
              <w:right w:val="single" w:color="auto" w:sz="4" w:space="0"/>
            </w:tcBorders>
            <w:vAlign w:val="center"/>
          </w:tcPr>
          <w:p>
            <w:pPr>
              <w:adjustRightInd w:val="0"/>
              <w:snapToGrid w:val="0"/>
              <w:spacing w:line="360" w:lineRule="auto"/>
              <w:rPr>
                <w:rFonts w:hint="eastAsia" w:ascii="宋体" w:hAnsi="宋体" w:eastAsia="宋体" w:cs="Songti SC Regular"/>
                <w:color w:val="auto"/>
                <w:sz w:val="22"/>
                <w:szCs w:val="22"/>
                <w:highlight w:val="none"/>
              </w:rPr>
            </w:pPr>
            <w:r>
              <w:rPr>
                <w:rFonts w:hint="eastAsia" w:ascii="宋体" w:hAnsi="宋体" w:eastAsia="宋体" w:cs="Songti SC Regular"/>
                <w:color w:val="auto"/>
                <w:sz w:val="22"/>
                <w:szCs w:val="22"/>
                <w:highlight w:val="none"/>
              </w:rPr>
              <w:t>供应商中拟投入本项目的管理人员中每具有一名高级劳动关系协调师或高级人力资源管理师一级证书的得</w:t>
            </w:r>
            <w:r>
              <w:rPr>
                <w:rFonts w:hint="eastAsia" w:ascii="宋体" w:hAnsi="宋体" w:eastAsia="宋体" w:cs="Songti SC Regular"/>
                <w:color w:val="auto"/>
                <w:sz w:val="22"/>
                <w:szCs w:val="22"/>
                <w:highlight w:val="none"/>
                <w:lang w:val="en-US" w:eastAsia="zh-CN"/>
              </w:rPr>
              <w:t>2</w:t>
            </w:r>
            <w:r>
              <w:rPr>
                <w:rFonts w:hint="eastAsia" w:ascii="宋体" w:hAnsi="宋体" w:eastAsia="宋体" w:cs="Songti SC Regular"/>
                <w:color w:val="auto"/>
                <w:sz w:val="22"/>
                <w:szCs w:val="22"/>
                <w:highlight w:val="none"/>
              </w:rPr>
              <w:t>分；</w:t>
            </w:r>
          </w:p>
          <w:p>
            <w:pPr>
              <w:adjustRightInd w:val="0"/>
              <w:snapToGrid w:val="0"/>
              <w:spacing w:line="360" w:lineRule="auto"/>
              <w:rPr>
                <w:rFonts w:hint="eastAsia" w:ascii="宋体" w:hAnsi="宋体" w:eastAsia="宋体" w:cs="Songti SC Regular"/>
                <w:color w:val="auto"/>
                <w:sz w:val="22"/>
                <w:szCs w:val="22"/>
                <w:highlight w:val="none"/>
              </w:rPr>
            </w:pPr>
            <w:r>
              <w:rPr>
                <w:rFonts w:hint="eastAsia" w:ascii="宋体" w:hAnsi="宋体" w:eastAsia="宋体" w:cs="Songti SC Regular"/>
                <w:color w:val="auto"/>
                <w:sz w:val="22"/>
                <w:szCs w:val="22"/>
                <w:highlight w:val="none"/>
              </w:rPr>
              <w:t>每具有一名劳动关系协调师或人力资源管理师二级证书的得</w:t>
            </w:r>
            <w:r>
              <w:rPr>
                <w:rFonts w:hint="eastAsia" w:ascii="宋体" w:hAnsi="宋体" w:eastAsia="宋体" w:cs="Songti SC Regular"/>
                <w:color w:val="auto"/>
                <w:sz w:val="22"/>
                <w:szCs w:val="22"/>
                <w:highlight w:val="none"/>
                <w:lang w:val="en-US" w:eastAsia="zh-CN"/>
              </w:rPr>
              <w:t>1</w:t>
            </w:r>
            <w:r>
              <w:rPr>
                <w:rFonts w:hint="eastAsia" w:ascii="宋体" w:hAnsi="宋体" w:eastAsia="宋体" w:cs="Songti SC Regular"/>
                <w:color w:val="auto"/>
                <w:sz w:val="22"/>
                <w:szCs w:val="22"/>
                <w:highlight w:val="none"/>
              </w:rPr>
              <w:t xml:space="preserve"> 分；</w:t>
            </w:r>
          </w:p>
          <w:p>
            <w:pPr>
              <w:adjustRightInd w:val="0"/>
              <w:snapToGrid w:val="0"/>
              <w:spacing w:line="360" w:lineRule="auto"/>
              <w:rPr>
                <w:rFonts w:hint="eastAsia" w:ascii="宋体" w:hAnsi="宋体" w:eastAsia="宋体" w:cs="Songti SC Regular"/>
                <w:color w:val="auto"/>
                <w:sz w:val="22"/>
                <w:szCs w:val="22"/>
                <w:highlight w:val="none"/>
                <w:lang w:val="en-US" w:eastAsia="zh-CN"/>
              </w:rPr>
            </w:pPr>
            <w:r>
              <w:rPr>
                <w:rFonts w:hint="eastAsia" w:ascii="宋体" w:hAnsi="宋体" w:eastAsia="宋体" w:cs="Songti SC Regular"/>
                <w:color w:val="auto"/>
                <w:sz w:val="22"/>
                <w:szCs w:val="22"/>
                <w:highlight w:val="none"/>
                <w:lang w:val="en-US" w:eastAsia="zh-CN"/>
              </w:rPr>
              <w:t>每具有一名人力资源管理师中级职称，得3分。</w:t>
            </w:r>
          </w:p>
          <w:p>
            <w:pPr>
              <w:adjustRightInd w:val="0"/>
              <w:snapToGrid w:val="0"/>
              <w:spacing w:line="360" w:lineRule="auto"/>
              <w:rPr>
                <w:rFonts w:hint="eastAsia" w:hAnsi="宋体" w:eastAsia="宋体" w:cs="宋体"/>
                <w:color w:val="auto"/>
                <w:sz w:val="22"/>
                <w:szCs w:val="22"/>
                <w:highlight w:val="none"/>
              </w:rPr>
            </w:pPr>
            <w:r>
              <w:rPr>
                <w:rFonts w:hint="eastAsia" w:ascii="宋体" w:hAnsi="宋体" w:eastAsia="宋体" w:cs="Songti SC Regular"/>
                <w:b/>
                <w:bCs/>
                <w:color w:val="auto"/>
                <w:sz w:val="22"/>
                <w:szCs w:val="22"/>
                <w:highlight w:val="none"/>
              </w:rPr>
              <w:t>备注：同一人有多个证书的按最高级得分，不重复得分。提供相关人员证书及</w:t>
            </w:r>
            <w:r>
              <w:rPr>
                <w:rFonts w:hint="eastAsia" w:ascii="宋体" w:hAnsi="宋体" w:eastAsia="宋体" w:cs="Songti SC Regular"/>
                <w:b/>
                <w:bCs/>
                <w:color w:val="auto"/>
                <w:sz w:val="22"/>
                <w:szCs w:val="22"/>
                <w:highlight w:val="none"/>
                <w:lang w:val="en-US" w:eastAsia="zh-CN"/>
              </w:rPr>
              <w:t>劳动合同</w:t>
            </w:r>
            <w:r>
              <w:rPr>
                <w:rFonts w:hint="eastAsia" w:ascii="宋体" w:hAnsi="宋体" w:eastAsia="宋体" w:cs="Songti SC Regular"/>
                <w:b/>
                <w:bCs/>
                <w:color w:val="auto"/>
                <w:sz w:val="22"/>
                <w:szCs w:val="22"/>
                <w:highlight w:val="none"/>
              </w:rPr>
              <w:t>证明，不提供则不得分</w:t>
            </w:r>
            <w:r>
              <w:rPr>
                <w:rFonts w:hint="eastAsia" w:ascii="宋体" w:hAnsi="宋体" w:eastAsia="宋体" w:cs="Songti SC Regular"/>
                <w:b/>
                <w:bCs/>
                <w:color w:val="auto"/>
                <w:sz w:val="22"/>
                <w:szCs w:val="22"/>
                <w:highlight w:val="none"/>
                <w:lang w:eastAsia="zh-CN"/>
              </w:rPr>
              <w:t>，</w:t>
            </w:r>
            <w:r>
              <w:rPr>
                <w:rFonts w:hint="eastAsia" w:ascii="宋体" w:hAnsi="宋体" w:eastAsia="宋体" w:cs="Songti SC Regular"/>
                <w:b/>
                <w:bCs/>
                <w:color w:val="auto"/>
                <w:sz w:val="22"/>
                <w:szCs w:val="22"/>
                <w:highlight w:val="none"/>
                <w:lang w:val="en-US" w:eastAsia="zh-CN"/>
              </w:rPr>
              <w:t>最高得10分</w:t>
            </w:r>
            <w:r>
              <w:rPr>
                <w:rFonts w:hint="eastAsia" w:ascii="宋体" w:hAnsi="宋体" w:eastAsia="宋体" w:cs="Songti SC Regular"/>
                <w:b/>
                <w:bCs/>
                <w:color w:val="auto"/>
                <w:sz w:val="22"/>
                <w:szCs w:val="22"/>
                <w:highlight w:val="none"/>
              </w:rPr>
              <w:t>。</w:t>
            </w:r>
          </w:p>
        </w:tc>
        <w:tc>
          <w:tcPr>
            <w:tcW w:w="1806" w:type="dxa"/>
            <w:tcBorders>
              <w:top w:val="single" w:color="auto" w:sz="4" w:space="0"/>
              <w:left w:val="nil"/>
              <w:bottom w:val="single" w:color="auto" w:sz="4" w:space="0"/>
              <w:right w:val="double" w:color="auto" w:sz="2" w:space="0"/>
            </w:tcBorders>
            <w:vAlign w:val="center"/>
          </w:tcPr>
          <w:p>
            <w:pPr>
              <w:adjustRightInd w:val="0"/>
              <w:snapToGrid w:val="0"/>
              <w:spacing w:line="360" w:lineRule="auto"/>
              <w:rPr>
                <w:rFonts w:hint="eastAsia" w:ascii="宋体" w:hAnsi="宋体" w:eastAsia="宋体" w:cs="宋体"/>
                <w:color w:val="auto"/>
                <w:sz w:val="22"/>
                <w:szCs w:val="22"/>
                <w:highlight w:val="none"/>
                <w:lang w:eastAsia="zh-Hans"/>
              </w:rPr>
            </w:pPr>
          </w:p>
        </w:tc>
      </w:tr>
      <w:tr>
        <w:tblPrEx>
          <w:tblCellMar>
            <w:top w:w="0" w:type="dxa"/>
            <w:left w:w="108" w:type="dxa"/>
            <w:bottom w:w="0" w:type="dxa"/>
            <w:right w:w="108" w:type="dxa"/>
          </w:tblCellMar>
        </w:tblPrEx>
        <w:trPr>
          <w:cantSplit/>
          <w:trHeight w:val="914" w:hRule="atLeast"/>
          <w:jc w:val="center"/>
        </w:trPr>
        <w:tc>
          <w:tcPr>
            <w:tcW w:w="534"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hint="eastAsia" w:ascii="宋体" w:hAnsi="宋体" w:eastAsia="宋体" w:cs="Songti SC Regular"/>
                <w:color w:val="auto"/>
                <w:kern w:val="0"/>
                <w:sz w:val="22"/>
                <w:szCs w:val="22"/>
                <w:highlight w:val="none"/>
                <w:lang w:val="en-US" w:eastAsia="zh-CN" w:bidi="ar"/>
              </w:rPr>
            </w:pPr>
            <w:r>
              <w:rPr>
                <w:rFonts w:hint="eastAsia" w:ascii="宋体" w:hAnsi="宋体" w:eastAsia="宋体" w:cs="Songti SC Regular"/>
                <w:color w:val="auto"/>
                <w:kern w:val="0"/>
                <w:sz w:val="22"/>
                <w:szCs w:val="22"/>
                <w:highlight w:val="none"/>
                <w:lang w:val="en-US" w:eastAsia="zh-CN" w:bidi="ar"/>
              </w:rPr>
              <w:t>3</w:t>
            </w:r>
          </w:p>
        </w:tc>
        <w:tc>
          <w:tcPr>
            <w:tcW w:w="1244" w:type="dxa"/>
            <w:tcBorders>
              <w:top w:val="single" w:color="auto" w:sz="4" w:space="0"/>
              <w:left w:val="nil"/>
              <w:right w:val="single" w:color="auto" w:sz="4" w:space="0"/>
            </w:tcBorders>
            <w:vAlign w:val="center"/>
          </w:tcPr>
          <w:p>
            <w:pPr>
              <w:pStyle w:val="10"/>
              <w:adjustRightInd w:val="0"/>
              <w:snapToGrid w:val="0"/>
              <w:spacing w:after="0" w:line="360" w:lineRule="auto"/>
              <w:jc w:val="center"/>
              <w:rPr>
                <w:rFonts w:hint="default" w:ascii="宋体" w:hAnsi="宋体" w:eastAsia="宋体" w:cs="Songti SC Regular"/>
                <w:color w:val="auto"/>
                <w:sz w:val="22"/>
                <w:szCs w:val="22"/>
                <w:highlight w:val="none"/>
                <w:lang w:val="en-US" w:eastAsia="zh-CN"/>
              </w:rPr>
            </w:pPr>
            <w:r>
              <w:rPr>
                <w:rFonts w:hint="eastAsia" w:ascii="宋体" w:hAnsi="宋体" w:eastAsia="宋体" w:cs="Songti SC Regular"/>
                <w:color w:val="auto"/>
                <w:sz w:val="22"/>
                <w:szCs w:val="22"/>
                <w:highlight w:val="none"/>
                <w:lang w:val="en-US" w:eastAsia="zh-CN"/>
              </w:rPr>
              <w:t>类似业绩</w:t>
            </w:r>
          </w:p>
        </w:tc>
        <w:tc>
          <w:tcPr>
            <w:tcW w:w="1297" w:type="dxa"/>
            <w:tcBorders>
              <w:top w:val="single" w:color="auto" w:sz="4" w:space="0"/>
              <w:left w:val="nil"/>
              <w:bottom w:val="single" w:color="auto" w:sz="4" w:space="0"/>
              <w:right w:val="single" w:color="auto" w:sz="4" w:space="0"/>
            </w:tcBorders>
            <w:vAlign w:val="center"/>
          </w:tcPr>
          <w:p>
            <w:pPr>
              <w:pStyle w:val="12"/>
              <w:adjustRightInd w:val="0"/>
              <w:snapToGrid w:val="0"/>
              <w:spacing w:line="360" w:lineRule="auto"/>
              <w:jc w:val="center"/>
              <w:rPr>
                <w:rFonts w:hint="default" w:hAnsi="宋体" w:eastAsia="宋体" w:cs="Songti SC Regular"/>
                <w:color w:val="auto"/>
                <w:sz w:val="22"/>
                <w:szCs w:val="22"/>
                <w:highlight w:val="none"/>
                <w:lang w:val="en-US" w:eastAsia="zh-CN"/>
              </w:rPr>
            </w:pPr>
            <w:r>
              <w:rPr>
                <w:rFonts w:hint="eastAsia" w:hAnsi="宋体" w:eastAsia="宋体" w:cs="Songti SC Regular"/>
                <w:color w:val="auto"/>
                <w:sz w:val="22"/>
                <w:szCs w:val="22"/>
                <w:highlight w:val="none"/>
                <w:lang w:val="en-US" w:eastAsia="zh-CN"/>
              </w:rPr>
              <w:t>5分</w:t>
            </w:r>
          </w:p>
        </w:tc>
        <w:tc>
          <w:tcPr>
            <w:tcW w:w="4970" w:type="dxa"/>
            <w:tcBorders>
              <w:top w:val="single" w:color="auto" w:sz="4" w:space="0"/>
              <w:left w:val="nil"/>
              <w:bottom w:val="single" w:color="auto" w:sz="4" w:space="0"/>
              <w:right w:val="single" w:color="auto" w:sz="4" w:space="0"/>
            </w:tcBorders>
            <w:vAlign w:val="center"/>
          </w:tcPr>
          <w:p>
            <w:pPr>
              <w:pStyle w:val="12"/>
              <w:adjustRightInd w:val="0"/>
              <w:snapToGrid w:val="0"/>
              <w:spacing w:line="360" w:lineRule="auto"/>
              <w:jc w:val="both"/>
              <w:rPr>
                <w:rFonts w:hint="eastAsia" w:hAnsi="宋体" w:eastAsia="宋体" w:cs="宋体"/>
                <w:color w:val="auto"/>
                <w:sz w:val="22"/>
                <w:szCs w:val="22"/>
                <w:highlight w:val="none"/>
              </w:rPr>
            </w:pPr>
            <w:r>
              <w:rPr>
                <w:rFonts w:hint="eastAsia"/>
                <w:color w:val="auto"/>
                <w:highlight w:val="none"/>
              </w:rPr>
              <w:t>自201</w:t>
            </w:r>
            <w:r>
              <w:rPr>
                <w:rFonts w:hint="eastAsia"/>
                <w:color w:val="auto"/>
                <w:highlight w:val="none"/>
                <w:lang w:val="en-US" w:eastAsia="zh-CN"/>
              </w:rPr>
              <w:t>9</w:t>
            </w:r>
            <w:r>
              <w:rPr>
                <w:rFonts w:hint="eastAsia"/>
                <w:color w:val="auto"/>
                <w:highlight w:val="none"/>
              </w:rPr>
              <w:t>年1月1日（含）以来，每提供一个劳务外包类似业绩得</w:t>
            </w:r>
            <w:r>
              <w:rPr>
                <w:rFonts w:hint="eastAsia"/>
                <w:color w:val="auto"/>
                <w:highlight w:val="none"/>
                <w:lang w:val="en-US" w:eastAsia="zh-CN"/>
              </w:rPr>
              <w:t>1</w:t>
            </w:r>
            <w:r>
              <w:rPr>
                <w:rFonts w:hint="eastAsia"/>
                <w:color w:val="auto"/>
                <w:highlight w:val="none"/>
              </w:rPr>
              <w:t>分，没有则不得分，最高得</w:t>
            </w:r>
            <w:r>
              <w:rPr>
                <w:rFonts w:hint="eastAsia"/>
                <w:color w:val="auto"/>
                <w:highlight w:val="none"/>
                <w:lang w:val="en-US" w:eastAsia="zh-CN"/>
              </w:rPr>
              <w:t>5</w:t>
            </w:r>
            <w:r>
              <w:rPr>
                <w:rFonts w:hint="eastAsia"/>
                <w:color w:val="auto"/>
                <w:highlight w:val="none"/>
              </w:rPr>
              <w:t>分（提供合同复印件或中标通知书，不提供不得分）。</w:t>
            </w:r>
          </w:p>
        </w:tc>
        <w:tc>
          <w:tcPr>
            <w:tcW w:w="1806" w:type="dxa"/>
            <w:tcBorders>
              <w:top w:val="single" w:color="auto" w:sz="4" w:space="0"/>
              <w:left w:val="nil"/>
              <w:bottom w:val="single" w:color="auto" w:sz="4" w:space="0"/>
              <w:right w:val="double" w:color="auto" w:sz="2" w:space="0"/>
            </w:tcBorders>
            <w:vAlign w:val="center"/>
          </w:tcPr>
          <w:p>
            <w:pPr>
              <w:adjustRightInd w:val="0"/>
              <w:snapToGrid w:val="0"/>
              <w:spacing w:line="360" w:lineRule="auto"/>
              <w:rPr>
                <w:rFonts w:hint="eastAsia" w:ascii="宋体" w:hAnsi="宋体" w:eastAsia="宋体" w:cs="宋体"/>
                <w:color w:val="auto"/>
                <w:sz w:val="22"/>
                <w:szCs w:val="22"/>
                <w:highlight w:val="none"/>
                <w:lang w:eastAsia="zh-Hans"/>
              </w:rPr>
            </w:pPr>
            <w:r>
              <w:rPr>
                <w:rFonts w:hint="eastAsia" w:ascii="宋体" w:hAnsi="宋体" w:eastAsia="宋体" w:cs="宋体"/>
                <w:color w:val="auto"/>
                <w:sz w:val="22"/>
                <w:szCs w:val="22"/>
                <w:highlight w:val="none"/>
              </w:rPr>
              <w:t>提供合同复印件加盖供应商公章</w:t>
            </w:r>
          </w:p>
        </w:tc>
      </w:tr>
      <w:tr>
        <w:tblPrEx>
          <w:tblCellMar>
            <w:top w:w="0" w:type="dxa"/>
            <w:left w:w="108" w:type="dxa"/>
            <w:bottom w:w="0" w:type="dxa"/>
            <w:right w:w="108" w:type="dxa"/>
          </w:tblCellMar>
        </w:tblPrEx>
        <w:trPr>
          <w:cantSplit/>
          <w:trHeight w:val="1658" w:hRule="atLeast"/>
          <w:jc w:val="center"/>
        </w:trPr>
        <w:tc>
          <w:tcPr>
            <w:tcW w:w="534"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hint="eastAsia" w:ascii="宋体" w:hAnsi="宋体" w:eastAsia="宋体" w:cs="Songti SC Regular"/>
                <w:color w:val="auto"/>
                <w:kern w:val="0"/>
                <w:sz w:val="22"/>
                <w:szCs w:val="22"/>
                <w:highlight w:val="none"/>
                <w:lang w:val="en-US" w:eastAsia="zh-CN" w:bidi="ar"/>
              </w:rPr>
            </w:pPr>
            <w:r>
              <w:rPr>
                <w:rFonts w:hint="eastAsia" w:ascii="宋体" w:hAnsi="宋体" w:eastAsia="宋体" w:cs="Songti SC Regular"/>
                <w:color w:val="auto"/>
                <w:kern w:val="0"/>
                <w:sz w:val="22"/>
                <w:szCs w:val="22"/>
                <w:highlight w:val="none"/>
                <w:lang w:val="en-US" w:eastAsia="zh-CN" w:bidi="ar"/>
              </w:rPr>
              <w:t>4</w:t>
            </w:r>
          </w:p>
        </w:tc>
        <w:tc>
          <w:tcPr>
            <w:tcW w:w="1244" w:type="dxa"/>
            <w:tcBorders>
              <w:top w:val="single" w:color="auto" w:sz="4" w:space="0"/>
              <w:left w:val="nil"/>
              <w:right w:val="single" w:color="auto" w:sz="4" w:space="0"/>
            </w:tcBorders>
            <w:vAlign w:val="center"/>
          </w:tcPr>
          <w:p>
            <w:pPr>
              <w:pStyle w:val="10"/>
              <w:adjustRightInd w:val="0"/>
              <w:snapToGrid w:val="0"/>
              <w:spacing w:after="0" w:line="360" w:lineRule="auto"/>
              <w:jc w:val="center"/>
              <w:rPr>
                <w:rFonts w:hint="default" w:ascii="宋体" w:hAnsi="宋体" w:eastAsia="宋体" w:cs="Songti SC Regular"/>
                <w:color w:val="auto"/>
                <w:sz w:val="22"/>
                <w:szCs w:val="22"/>
                <w:highlight w:val="none"/>
                <w:lang w:val="en-US" w:eastAsia="zh-CN"/>
              </w:rPr>
            </w:pPr>
            <w:r>
              <w:rPr>
                <w:rFonts w:hint="eastAsia" w:ascii="宋体" w:hAnsi="宋体" w:eastAsia="宋体" w:cs="Songti SC Regular"/>
                <w:color w:val="auto"/>
                <w:sz w:val="22"/>
                <w:szCs w:val="22"/>
                <w:highlight w:val="none"/>
                <w:lang w:val="en-US" w:eastAsia="zh-CN"/>
              </w:rPr>
              <w:t>工作整体方案</w:t>
            </w:r>
          </w:p>
        </w:tc>
        <w:tc>
          <w:tcPr>
            <w:tcW w:w="1297" w:type="dxa"/>
            <w:tcBorders>
              <w:top w:val="single" w:color="auto" w:sz="4" w:space="0"/>
              <w:left w:val="nil"/>
              <w:bottom w:val="single" w:color="auto" w:sz="4" w:space="0"/>
              <w:right w:val="single" w:color="auto" w:sz="4" w:space="0"/>
            </w:tcBorders>
            <w:vAlign w:val="center"/>
          </w:tcPr>
          <w:p>
            <w:pPr>
              <w:pStyle w:val="12"/>
              <w:adjustRightInd w:val="0"/>
              <w:snapToGrid w:val="0"/>
              <w:spacing w:line="360" w:lineRule="auto"/>
              <w:jc w:val="center"/>
              <w:rPr>
                <w:rFonts w:hint="default" w:hAnsi="宋体" w:eastAsia="宋体" w:cs="Songti SC Regular"/>
                <w:color w:val="auto"/>
                <w:sz w:val="22"/>
                <w:szCs w:val="22"/>
                <w:highlight w:val="none"/>
                <w:lang w:val="en-US" w:eastAsia="zh-CN"/>
              </w:rPr>
            </w:pPr>
            <w:r>
              <w:rPr>
                <w:rFonts w:hint="eastAsia" w:hAnsi="宋体" w:eastAsia="宋体" w:cs="Songti SC Regular"/>
                <w:color w:val="auto"/>
                <w:sz w:val="22"/>
                <w:szCs w:val="22"/>
                <w:highlight w:val="none"/>
                <w:lang w:val="en-US" w:eastAsia="zh-CN"/>
              </w:rPr>
              <w:t>16分</w:t>
            </w:r>
          </w:p>
        </w:tc>
        <w:tc>
          <w:tcPr>
            <w:tcW w:w="4970" w:type="dxa"/>
            <w:tcBorders>
              <w:top w:val="single" w:color="auto" w:sz="4" w:space="0"/>
              <w:left w:val="nil"/>
              <w:bottom w:val="single" w:color="auto" w:sz="4" w:space="0"/>
              <w:right w:val="single" w:color="auto" w:sz="4" w:space="0"/>
            </w:tcBorders>
            <w:vAlign w:val="center"/>
          </w:tcPr>
          <w:p>
            <w:pPr>
              <w:pStyle w:val="12"/>
              <w:adjustRightInd w:val="0"/>
              <w:snapToGrid w:val="0"/>
              <w:spacing w:line="360" w:lineRule="auto"/>
              <w:jc w:val="both"/>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供应商针对本项目提供项目需求分析应包含但不限于：</w:t>
            </w:r>
          </w:p>
          <w:p>
            <w:pPr>
              <w:pStyle w:val="12"/>
              <w:adjustRightInd w:val="0"/>
              <w:snapToGrid w:val="0"/>
              <w:spacing w:line="360" w:lineRule="auto"/>
              <w:jc w:val="both"/>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1.项目背景分析；</w:t>
            </w:r>
          </w:p>
          <w:p>
            <w:pPr>
              <w:pStyle w:val="12"/>
              <w:adjustRightInd w:val="0"/>
              <w:snapToGrid w:val="0"/>
              <w:spacing w:line="360" w:lineRule="auto"/>
              <w:jc w:val="both"/>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2.对项目重点难点的分析应对；</w:t>
            </w:r>
          </w:p>
          <w:p>
            <w:pPr>
              <w:pStyle w:val="12"/>
              <w:adjustRightInd w:val="0"/>
              <w:snapToGrid w:val="0"/>
              <w:spacing w:line="360" w:lineRule="auto"/>
              <w:jc w:val="both"/>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3.关键点的把握；</w:t>
            </w:r>
          </w:p>
          <w:p>
            <w:pPr>
              <w:pStyle w:val="12"/>
              <w:adjustRightInd w:val="0"/>
              <w:snapToGrid w:val="0"/>
              <w:spacing w:line="360" w:lineRule="auto"/>
              <w:jc w:val="both"/>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4.项目现场情况了解及分析四点内容。</w:t>
            </w:r>
          </w:p>
          <w:p>
            <w:pPr>
              <w:pStyle w:val="12"/>
              <w:adjustRightInd w:val="0"/>
              <w:snapToGrid w:val="0"/>
              <w:spacing w:line="360" w:lineRule="auto"/>
              <w:jc w:val="both"/>
              <w:rPr>
                <w:rFonts w:hint="eastAsia"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以上四点内容每有一点内容完善且与本项目匹配的得4分（每缺失一点内容的则该点内容不得分）；每有一点内容分析深度不够，内容简单或与本项目部分匹配的得1分；本项最高得16分。</w:t>
            </w:r>
          </w:p>
        </w:tc>
        <w:tc>
          <w:tcPr>
            <w:tcW w:w="1806" w:type="dxa"/>
            <w:tcBorders>
              <w:top w:val="single" w:color="auto" w:sz="4" w:space="0"/>
              <w:left w:val="nil"/>
              <w:bottom w:val="single" w:color="auto" w:sz="4" w:space="0"/>
              <w:right w:val="double" w:color="auto" w:sz="2" w:space="0"/>
            </w:tcBorders>
            <w:vAlign w:val="center"/>
          </w:tcPr>
          <w:p>
            <w:pPr>
              <w:adjustRightInd w:val="0"/>
              <w:snapToGrid w:val="0"/>
              <w:spacing w:line="360" w:lineRule="auto"/>
              <w:rPr>
                <w:rFonts w:hint="eastAsia" w:ascii="宋体" w:hAnsi="宋体" w:eastAsia="宋体" w:cs="宋体"/>
                <w:color w:val="auto"/>
                <w:sz w:val="22"/>
                <w:szCs w:val="22"/>
                <w:highlight w:val="none"/>
                <w:lang w:eastAsia="zh-Hans"/>
              </w:rPr>
            </w:pPr>
          </w:p>
        </w:tc>
      </w:tr>
      <w:tr>
        <w:tblPrEx>
          <w:tblCellMar>
            <w:top w:w="0" w:type="dxa"/>
            <w:left w:w="108" w:type="dxa"/>
            <w:bottom w:w="0" w:type="dxa"/>
            <w:right w:w="108" w:type="dxa"/>
          </w:tblCellMar>
        </w:tblPrEx>
        <w:trPr>
          <w:cantSplit/>
          <w:trHeight w:val="914" w:hRule="atLeast"/>
          <w:jc w:val="center"/>
        </w:trPr>
        <w:tc>
          <w:tcPr>
            <w:tcW w:w="534"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hint="eastAsia" w:ascii="宋体" w:hAnsi="宋体" w:eastAsia="宋体" w:cs="Songti SC Regular"/>
                <w:color w:val="auto"/>
                <w:kern w:val="0"/>
                <w:sz w:val="22"/>
                <w:szCs w:val="22"/>
                <w:highlight w:val="none"/>
                <w:lang w:val="en-US" w:eastAsia="zh-CN" w:bidi="ar"/>
              </w:rPr>
            </w:pPr>
            <w:r>
              <w:rPr>
                <w:rFonts w:hint="eastAsia" w:ascii="宋体" w:hAnsi="宋体" w:eastAsia="宋体" w:cs="Songti SC Regular"/>
                <w:color w:val="auto"/>
                <w:kern w:val="0"/>
                <w:sz w:val="22"/>
                <w:szCs w:val="22"/>
                <w:highlight w:val="none"/>
                <w:lang w:val="en-US" w:eastAsia="zh-CN" w:bidi="ar"/>
              </w:rPr>
              <w:t>5</w:t>
            </w:r>
          </w:p>
        </w:tc>
        <w:tc>
          <w:tcPr>
            <w:tcW w:w="1244" w:type="dxa"/>
            <w:tcBorders>
              <w:top w:val="single" w:color="auto" w:sz="4" w:space="0"/>
              <w:left w:val="nil"/>
              <w:right w:val="single" w:color="auto" w:sz="4" w:space="0"/>
            </w:tcBorders>
            <w:vAlign w:val="center"/>
          </w:tcPr>
          <w:p>
            <w:pPr>
              <w:pStyle w:val="10"/>
              <w:adjustRightInd w:val="0"/>
              <w:snapToGrid w:val="0"/>
              <w:spacing w:after="0" w:line="360" w:lineRule="auto"/>
              <w:jc w:val="center"/>
              <w:rPr>
                <w:rFonts w:hint="default" w:ascii="宋体" w:hAnsi="宋体" w:eastAsia="宋体" w:cs="Songti SC Regular"/>
                <w:color w:val="auto"/>
                <w:sz w:val="22"/>
                <w:szCs w:val="22"/>
                <w:highlight w:val="none"/>
                <w:lang w:val="en-US" w:eastAsia="zh-CN"/>
              </w:rPr>
            </w:pPr>
            <w:r>
              <w:rPr>
                <w:rFonts w:hint="eastAsia" w:ascii="宋体" w:hAnsi="宋体" w:eastAsia="宋体" w:cs="Songti SC Regular"/>
                <w:color w:val="auto"/>
                <w:sz w:val="22"/>
                <w:szCs w:val="22"/>
                <w:highlight w:val="none"/>
                <w:lang w:val="en-US" w:eastAsia="zh-CN"/>
              </w:rPr>
              <w:t>工作质量保障措施</w:t>
            </w:r>
          </w:p>
        </w:tc>
        <w:tc>
          <w:tcPr>
            <w:tcW w:w="1297" w:type="dxa"/>
            <w:tcBorders>
              <w:top w:val="single" w:color="auto" w:sz="4" w:space="0"/>
              <w:left w:val="nil"/>
              <w:bottom w:val="single" w:color="auto" w:sz="4" w:space="0"/>
              <w:right w:val="single" w:color="auto" w:sz="4" w:space="0"/>
            </w:tcBorders>
            <w:vAlign w:val="center"/>
          </w:tcPr>
          <w:p>
            <w:pPr>
              <w:pStyle w:val="12"/>
              <w:adjustRightInd w:val="0"/>
              <w:snapToGrid w:val="0"/>
              <w:spacing w:line="360" w:lineRule="auto"/>
              <w:jc w:val="center"/>
              <w:rPr>
                <w:rFonts w:hint="default" w:hAnsi="宋体" w:eastAsia="宋体" w:cs="Songti SC Regular"/>
                <w:color w:val="auto"/>
                <w:sz w:val="22"/>
                <w:szCs w:val="22"/>
                <w:highlight w:val="none"/>
                <w:lang w:val="en-US" w:eastAsia="zh-CN"/>
              </w:rPr>
            </w:pPr>
            <w:r>
              <w:rPr>
                <w:rFonts w:hint="eastAsia" w:hAnsi="宋体" w:eastAsia="宋体" w:cs="Songti SC Regular"/>
                <w:color w:val="auto"/>
                <w:sz w:val="22"/>
                <w:szCs w:val="22"/>
                <w:highlight w:val="none"/>
                <w:lang w:val="en-US" w:eastAsia="zh-CN"/>
              </w:rPr>
              <w:t>24分</w:t>
            </w:r>
          </w:p>
        </w:tc>
        <w:tc>
          <w:tcPr>
            <w:tcW w:w="4970" w:type="dxa"/>
            <w:tcBorders>
              <w:top w:val="single" w:color="auto" w:sz="4" w:space="0"/>
              <w:left w:val="nil"/>
              <w:bottom w:val="single" w:color="auto" w:sz="4" w:space="0"/>
              <w:right w:val="single" w:color="auto" w:sz="4" w:space="0"/>
            </w:tcBorders>
            <w:vAlign w:val="center"/>
          </w:tcPr>
          <w:p>
            <w:pPr>
              <w:pStyle w:val="12"/>
              <w:adjustRightInd w:val="0"/>
              <w:snapToGrid w:val="0"/>
              <w:spacing w:line="360" w:lineRule="auto"/>
              <w:jc w:val="both"/>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供应商针对本项目制定项目管理方案，方案应包含：</w:t>
            </w:r>
          </w:p>
          <w:p>
            <w:pPr>
              <w:pStyle w:val="12"/>
              <w:adjustRightInd w:val="0"/>
              <w:snapToGrid w:val="0"/>
              <w:spacing w:line="360" w:lineRule="auto"/>
              <w:jc w:val="both"/>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1.各岗位及职能介绍；</w:t>
            </w:r>
          </w:p>
          <w:p>
            <w:pPr>
              <w:pStyle w:val="12"/>
              <w:adjustRightInd w:val="0"/>
              <w:snapToGrid w:val="0"/>
              <w:spacing w:line="360" w:lineRule="auto"/>
              <w:jc w:val="both"/>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2.投入人员配置；</w:t>
            </w:r>
          </w:p>
          <w:p>
            <w:pPr>
              <w:pStyle w:val="12"/>
              <w:adjustRightInd w:val="0"/>
              <w:snapToGrid w:val="0"/>
              <w:spacing w:line="360" w:lineRule="auto"/>
              <w:jc w:val="both"/>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3.承担本项目的优势；</w:t>
            </w:r>
          </w:p>
          <w:p>
            <w:pPr>
              <w:pStyle w:val="12"/>
              <w:adjustRightInd w:val="0"/>
              <w:snapToGrid w:val="0"/>
              <w:spacing w:line="360" w:lineRule="auto"/>
              <w:jc w:val="both"/>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4.内部管理制度；</w:t>
            </w:r>
          </w:p>
          <w:p>
            <w:pPr>
              <w:pStyle w:val="12"/>
              <w:adjustRightInd w:val="0"/>
              <w:snapToGrid w:val="0"/>
              <w:spacing w:line="360" w:lineRule="auto"/>
              <w:jc w:val="both"/>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5.考勤制度；</w:t>
            </w:r>
          </w:p>
          <w:p>
            <w:pPr>
              <w:pStyle w:val="12"/>
              <w:adjustRightInd w:val="0"/>
              <w:snapToGrid w:val="0"/>
              <w:spacing w:line="360" w:lineRule="auto"/>
              <w:jc w:val="both"/>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6.服务员工引进和退出机制；</w:t>
            </w:r>
          </w:p>
          <w:p>
            <w:pPr>
              <w:pStyle w:val="12"/>
              <w:adjustRightInd w:val="0"/>
              <w:snapToGrid w:val="0"/>
              <w:spacing w:line="360" w:lineRule="auto"/>
              <w:jc w:val="both"/>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7.培训机制；</w:t>
            </w:r>
          </w:p>
          <w:p>
            <w:pPr>
              <w:pStyle w:val="12"/>
              <w:adjustRightInd w:val="0"/>
              <w:snapToGrid w:val="0"/>
              <w:spacing w:line="360" w:lineRule="auto"/>
              <w:jc w:val="both"/>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8.紧急情况应急处理预案等内容。</w:t>
            </w:r>
          </w:p>
          <w:p>
            <w:pPr>
              <w:pStyle w:val="12"/>
              <w:adjustRightInd w:val="0"/>
              <w:snapToGrid w:val="0"/>
              <w:spacing w:line="360" w:lineRule="auto"/>
              <w:jc w:val="both"/>
              <w:rPr>
                <w:rFonts w:hint="eastAsia"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每提供一项符合实际情况、内容清晰完善、描述准确、满足项目要求的内容得3分，本项最多得24分，每缺少一项方案扣3分；每</w:t>
            </w:r>
            <w:bookmarkStart w:id="9" w:name="_GoBack"/>
            <w:bookmarkEnd w:id="9"/>
            <w:r>
              <w:rPr>
                <w:rFonts w:hint="eastAsia" w:ascii="宋体" w:hAnsi="宋体" w:eastAsia="宋体" w:cs="宋体"/>
                <w:color w:val="auto"/>
                <w:sz w:val="22"/>
                <w:szCs w:val="22"/>
                <w:highlight w:val="none"/>
                <w:lang w:val="en-US" w:eastAsia="zh-CN"/>
              </w:rPr>
              <w:t>有一项方案不具备可操作性或表述不完整扣</w:t>
            </w:r>
            <w:r>
              <w:rPr>
                <w:rFonts w:hint="eastAsia"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lang w:val="en-US" w:eastAsia="zh-CN"/>
              </w:rPr>
              <w:t xml:space="preserve"> 分，直至本项扣完为止。</w:t>
            </w:r>
          </w:p>
        </w:tc>
        <w:tc>
          <w:tcPr>
            <w:tcW w:w="1806" w:type="dxa"/>
            <w:tcBorders>
              <w:top w:val="single" w:color="auto" w:sz="4" w:space="0"/>
              <w:left w:val="nil"/>
              <w:bottom w:val="single" w:color="auto" w:sz="4" w:space="0"/>
              <w:right w:val="double" w:color="auto" w:sz="2" w:space="0"/>
            </w:tcBorders>
            <w:vAlign w:val="center"/>
          </w:tcPr>
          <w:p>
            <w:pPr>
              <w:adjustRightInd w:val="0"/>
              <w:snapToGrid w:val="0"/>
              <w:spacing w:line="360" w:lineRule="auto"/>
              <w:rPr>
                <w:rFonts w:hint="eastAsia" w:ascii="宋体" w:hAnsi="宋体" w:eastAsia="宋体" w:cs="宋体"/>
                <w:color w:val="auto"/>
                <w:sz w:val="22"/>
                <w:szCs w:val="22"/>
                <w:highlight w:val="none"/>
                <w:lang w:eastAsia="zh-Hans"/>
              </w:rPr>
            </w:pPr>
          </w:p>
        </w:tc>
      </w:tr>
      <w:tr>
        <w:tblPrEx>
          <w:tblCellMar>
            <w:top w:w="0" w:type="dxa"/>
            <w:left w:w="108" w:type="dxa"/>
            <w:bottom w:w="0" w:type="dxa"/>
            <w:right w:w="108" w:type="dxa"/>
          </w:tblCellMar>
        </w:tblPrEx>
        <w:trPr>
          <w:cantSplit/>
          <w:trHeight w:val="914" w:hRule="atLeast"/>
          <w:jc w:val="center"/>
        </w:trPr>
        <w:tc>
          <w:tcPr>
            <w:tcW w:w="534"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hint="eastAsia" w:ascii="宋体" w:hAnsi="宋体" w:eastAsia="宋体" w:cs="Songti SC Regular"/>
                <w:color w:val="auto"/>
                <w:kern w:val="0"/>
                <w:sz w:val="22"/>
                <w:szCs w:val="22"/>
                <w:highlight w:val="none"/>
                <w:lang w:val="en-US" w:eastAsia="zh-CN" w:bidi="ar"/>
              </w:rPr>
            </w:pPr>
            <w:r>
              <w:rPr>
                <w:rFonts w:hint="eastAsia" w:ascii="宋体" w:hAnsi="宋体" w:eastAsia="宋体" w:cs="Songti SC Regular"/>
                <w:color w:val="auto"/>
                <w:kern w:val="0"/>
                <w:sz w:val="22"/>
                <w:szCs w:val="22"/>
                <w:highlight w:val="none"/>
                <w:lang w:val="en-US" w:eastAsia="zh-CN" w:bidi="ar"/>
              </w:rPr>
              <w:t>6</w:t>
            </w:r>
          </w:p>
        </w:tc>
        <w:tc>
          <w:tcPr>
            <w:tcW w:w="1244" w:type="dxa"/>
            <w:tcBorders>
              <w:top w:val="single" w:color="auto" w:sz="4" w:space="0"/>
              <w:left w:val="nil"/>
              <w:right w:val="single" w:color="auto" w:sz="4" w:space="0"/>
            </w:tcBorders>
            <w:vAlign w:val="center"/>
          </w:tcPr>
          <w:p>
            <w:pPr>
              <w:widowControl w:val="0"/>
              <w:jc w:val="center"/>
              <w:rPr>
                <w:rFonts w:hint="eastAsia" w:ascii="宋体" w:hAnsi="宋体" w:eastAsia="宋体" w:cs="Songti SC Regular"/>
                <w:color w:val="auto"/>
                <w:kern w:val="2"/>
                <w:sz w:val="22"/>
                <w:szCs w:val="22"/>
                <w:highlight w:val="none"/>
                <w:lang w:val="en-US" w:eastAsia="zh-Hans" w:bidi="ar-SA"/>
              </w:rPr>
            </w:pPr>
            <w:r>
              <w:rPr>
                <w:rFonts w:hint="eastAsia" w:ascii="宋体" w:hAnsi="宋体" w:eastAsia="宋体" w:cs="Songti SC Regular"/>
                <w:color w:val="auto"/>
                <w:kern w:val="2"/>
                <w:sz w:val="22"/>
                <w:szCs w:val="22"/>
                <w:highlight w:val="none"/>
                <w:lang w:val="en-US" w:eastAsia="zh-CN" w:bidi="ar-SA"/>
              </w:rPr>
              <w:t>售后要求</w:t>
            </w:r>
          </w:p>
        </w:tc>
        <w:tc>
          <w:tcPr>
            <w:tcW w:w="1297" w:type="dxa"/>
            <w:tcBorders>
              <w:top w:val="single" w:color="auto" w:sz="4" w:space="0"/>
              <w:left w:val="nil"/>
              <w:bottom w:val="single" w:color="auto" w:sz="4" w:space="0"/>
              <w:right w:val="single" w:color="auto" w:sz="4" w:space="0"/>
            </w:tcBorders>
            <w:vAlign w:val="center"/>
          </w:tcPr>
          <w:p>
            <w:pPr>
              <w:pStyle w:val="12"/>
              <w:adjustRightInd w:val="0"/>
              <w:snapToGrid w:val="0"/>
              <w:spacing w:line="360" w:lineRule="auto"/>
              <w:jc w:val="center"/>
              <w:rPr>
                <w:rFonts w:hint="default" w:hAnsi="宋体" w:eastAsia="宋体" w:cs="Songti SC Regular"/>
                <w:color w:val="auto"/>
                <w:sz w:val="22"/>
                <w:szCs w:val="22"/>
                <w:highlight w:val="none"/>
                <w:lang w:val="en-US" w:eastAsia="zh-CN"/>
              </w:rPr>
            </w:pPr>
            <w:r>
              <w:rPr>
                <w:rFonts w:hint="eastAsia" w:hAnsi="宋体" w:eastAsia="宋体" w:cs="Songti SC Regular"/>
                <w:color w:val="auto"/>
                <w:sz w:val="22"/>
                <w:szCs w:val="22"/>
                <w:highlight w:val="none"/>
                <w:lang w:val="en-US" w:eastAsia="zh-CN"/>
              </w:rPr>
              <w:t>15分</w:t>
            </w:r>
          </w:p>
        </w:tc>
        <w:tc>
          <w:tcPr>
            <w:tcW w:w="4970" w:type="dxa"/>
            <w:tcBorders>
              <w:top w:val="single" w:color="auto" w:sz="4" w:space="0"/>
              <w:left w:val="nil"/>
              <w:bottom w:val="single" w:color="auto" w:sz="4" w:space="0"/>
              <w:right w:val="single" w:color="auto" w:sz="4" w:space="0"/>
            </w:tcBorders>
            <w:vAlign w:val="center"/>
          </w:tcPr>
          <w:p>
            <w:pPr>
              <w:pStyle w:val="12"/>
              <w:numPr>
                <w:ilvl w:val="0"/>
                <w:numId w:val="0"/>
              </w:numPr>
              <w:adjustRightInd w:val="0"/>
              <w:snapToGrid w:val="0"/>
              <w:spacing w:line="360" w:lineRule="auto"/>
              <w:jc w:val="both"/>
              <w:rPr>
                <w:rFonts w:hint="eastAsia" w:ascii="宋体"/>
                <w:color w:val="auto"/>
                <w:highlight w:val="none"/>
                <w:lang w:val="en-US" w:eastAsia="zh-CN"/>
              </w:rPr>
            </w:pPr>
            <w:r>
              <w:rPr>
                <w:rFonts w:hint="eastAsia" w:ascii="宋体"/>
                <w:color w:val="auto"/>
                <w:highlight w:val="none"/>
                <w:lang w:val="en-US" w:eastAsia="zh-CN"/>
              </w:rPr>
              <w:t>1.供应商为采购人提供的增值服务（</w:t>
            </w:r>
            <w:r>
              <w:rPr>
                <w:rFonts w:hint="eastAsia"/>
                <w:color w:val="auto"/>
                <w:highlight w:val="none"/>
                <w:lang w:val="en-US" w:eastAsia="zh-CN"/>
              </w:rPr>
              <w:t>5</w:t>
            </w:r>
            <w:r>
              <w:rPr>
                <w:rFonts w:hint="eastAsia" w:ascii="宋体"/>
                <w:color w:val="auto"/>
                <w:highlight w:val="none"/>
                <w:lang w:val="en-US" w:eastAsia="zh-CN"/>
              </w:rPr>
              <w:t>分）；</w:t>
            </w:r>
          </w:p>
          <w:p>
            <w:pPr>
              <w:pStyle w:val="12"/>
              <w:numPr>
                <w:ilvl w:val="0"/>
                <w:numId w:val="0"/>
              </w:numPr>
              <w:adjustRightInd w:val="0"/>
              <w:snapToGrid w:val="0"/>
              <w:spacing w:line="360" w:lineRule="auto"/>
              <w:jc w:val="both"/>
              <w:rPr>
                <w:rFonts w:hint="default" w:ascii="宋体"/>
                <w:color w:val="auto"/>
                <w:highlight w:val="none"/>
                <w:lang w:val="en-US" w:eastAsia="zh-CN"/>
              </w:rPr>
            </w:pPr>
            <w:r>
              <w:rPr>
                <w:rFonts w:hint="eastAsia" w:ascii="宋体"/>
                <w:color w:val="auto"/>
                <w:highlight w:val="none"/>
                <w:lang w:val="en-US" w:eastAsia="zh-CN"/>
              </w:rPr>
              <w:t>2.售后服务体系</w:t>
            </w:r>
            <w:r>
              <w:rPr>
                <w:rFonts w:hint="eastAsia"/>
                <w:color w:val="auto"/>
                <w:highlight w:val="none"/>
                <w:lang w:val="en-US" w:eastAsia="zh-CN"/>
              </w:rPr>
              <w:t>（5分）</w:t>
            </w:r>
          </w:p>
          <w:p>
            <w:pPr>
              <w:pStyle w:val="12"/>
              <w:numPr>
                <w:ilvl w:val="0"/>
                <w:numId w:val="0"/>
              </w:numPr>
              <w:adjustRightInd w:val="0"/>
              <w:snapToGrid w:val="0"/>
              <w:spacing w:line="360" w:lineRule="auto"/>
              <w:jc w:val="both"/>
              <w:rPr>
                <w:rFonts w:hint="eastAsia" w:ascii="宋体"/>
                <w:color w:val="auto"/>
                <w:highlight w:val="none"/>
              </w:rPr>
            </w:pPr>
            <w:r>
              <w:rPr>
                <w:rFonts w:hint="eastAsia"/>
                <w:color w:val="auto"/>
                <w:highlight w:val="none"/>
                <w:lang w:val="en-US" w:eastAsia="zh-CN"/>
              </w:rPr>
              <w:t>3.售后</w:t>
            </w:r>
            <w:r>
              <w:rPr>
                <w:rFonts w:hint="eastAsia" w:ascii="宋体"/>
                <w:color w:val="auto"/>
                <w:highlight w:val="none"/>
                <w:lang w:val="en-US" w:eastAsia="zh-CN"/>
              </w:rPr>
              <w:t>保障措施（</w:t>
            </w:r>
            <w:r>
              <w:rPr>
                <w:rFonts w:hint="eastAsia"/>
                <w:color w:val="auto"/>
                <w:highlight w:val="none"/>
                <w:lang w:val="en-US" w:eastAsia="zh-CN"/>
              </w:rPr>
              <w:t>5</w:t>
            </w:r>
            <w:r>
              <w:rPr>
                <w:rFonts w:hint="eastAsia" w:ascii="宋体"/>
                <w:color w:val="auto"/>
                <w:highlight w:val="none"/>
                <w:lang w:val="en-US" w:eastAsia="zh-CN"/>
              </w:rPr>
              <w:t>分）</w:t>
            </w:r>
            <w:r>
              <w:rPr>
                <w:rFonts w:hint="eastAsia" w:ascii="宋体"/>
                <w:color w:val="auto"/>
                <w:highlight w:val="none"/>
              </w:rPr>
              <w:t>。</w:t>
            </w:r>
          </w:p>
          <w:p>
            <w:pPr>
              <w:pStyle w:val="12"/>
              <w:numPr>
                <w:ilvl w:val="0"/>
                <w:numId w:val="0"/>
              </w:numPr>
              <w:adjustRightInd w:val="0"/>
              <w:snapToGrid w:val="0"/>
              <w:spacing w:line="360" w:lineRule="auto"/>
              <w:jc w:val="both"/>
              <w:rPr>
                <w:rFonts w:hint="eastAsia" w:ascii="宋体" w:hAnsi="宋体" w:eastAsia="宋体" w:cs="宋体"/>
                <w:color w:val="auto"/>
                <w:sz w:val="22"/>
                <w:szCs w:val="22"/>
                <w:highlight w:val="none"/>
              </w:rPr>
            </w:pPr>
            <w:r>
              <w:rPr>
                <w:rFonts w:hint="eastAsia" w:ascii="宋体"/>
                <w:color w:val="auto"/>
                <w:highlight w:val="none"/>
              </w:rPr>
              <w:t xml:space="preserve">每有一项方案不具备可操作性或表述不完整扣 </w:t>
            </w:r>
            <w:r>
              <w:rPr>
                <w:rFonts w:hint="eastAsia"/>
                <w:color w:val="auto"/>
                <w:highlight w:val="none"/>
                <w:lang w:val="en-US" w:eastAsia="zh-CN"/>
              </w:rPr>
              <w:t>3</w:t>
            </w:r>
            <w:r>
              <w:rPr>
                <w:rFonts w:hint="eastAsia" w:ascii="宋体"/>
                <w:color w:val="auto"/>
                <w:highlight w:val="none"/>
              </w:rPr>
              <w:t xml:space="preserve"> 分，直至本项扣完为止。</w:t>
            </w:r>
          </w:p>
        </w:tc>
        <w:tc>
          <w:tcPr>
            <w:tcW w:w="1806" w:type="dxa"/>
            <w:tcBorders>
              <w:top w:val="single" w:color="auto" w:sz="4" w:space="0"/>
              <w:left w:val="nil"/>
              <w:bottom w:val="single" w:color="auto" w:sz="4" w:space="0"/>
              <w:right w:val="double" w:color="auto" w:sz="2" w:space="0"/>
            </w:tcBorders>
            <w:vAlign w:val="center"/>
          </w:tcPr>
          <w:p>
            <w:pPr>
              <w:pStyle w:val="12"/>
              <w:adjustRightInd w:val="0"/>
              <w:snapToGrid w:val="0"/>
              <w:spacing w:line="360" w:lineRule="auto"/>
              <w:jc w:val="both"/>
              <w:rPr>
                <w:rFonts w:hint="eastAsia" w:ascii="宋体" w:hAnsi="宋体" w:eastAsia="宋体" w:cs="宋体"/>
                <w:color w:val="auto"/>
                <w:sz w:val="22"/>
                <w:szCs w:val="22"/>
                <w:highlight w:val="none"/>
                <w:lang w:eastAsia="zh-Hans"/>
              </w:rPr>
            </w:pPr>
          </w:p>
        </w:tc>
      </w:tr>
      <w:tr>
        <w:tblPrEx>
          <w:tblCellMar>
            <w:top w:w="0" w:type="dxa"/>
            <w:left w:w="108" w:type="dxa"/>
            <w:bottom w:w="0" w:type="dxa"/>
            <w:right w:w="108" w:type="dxa"/>
          </w:tblCellMar>
        </w:tblPrEx>
        <w:trPr>
          <w:cantSplit/>
          <w:trHeight w:val="570" w:hRule="atLeast"/>
          <w:jc w:val="center"/>
        </w:trPr>
        <w:tc>
          <w:tcPr>
            <w:tcW w:w="1778" w:type="dxa"/>
            <w:gridSpan w:val="2"/>
            <w:tcBorders>
              <w:top w:val="single" w:color="auto" w:sz="4" w:space="0"/>
              <w:left w:val="double" w:color="auto" w:sz="2" w:space="0"/>
              <w:bottom w:val="double" w:color="auto" w:sz="2" w:space="0"/>
              <w:right w:val="single" w:color="auto" w:sz="4" w:space="0"/>
            </w:tcBorders>
            <w:vAlign w:val="center"/>
          </w:tcPr>
          <w:p>
            <w:pPr>
              <w:autoSpaceDE w:val="0"/>
              <w:adjustRightInd w:val="0"/>
              <w:snapToGrid w:val="0"/>
              <w:spacing w:line="360" w:lineRule="auto"/>
              <w:jc w:val="center"/>
              <w:rPr>
                <w:rFonts w:ascii="宋体" w:hAnsi="宋体" w:eastAsia="宋体" w:cs="Songti SC Regular"/>
                <w:color w:val="auto"/>
                <w:sz w:val="22"/>
                <w:szCs w:val="22"/>
                <w:highlight w:val="none"/>
              </w:rPr>
            </w:pPr>
            <w:r>
              <w:rPr>
                <w:rFonts w:hint="eastAsia" w:ascii="宋体" w:hAnsi="宋体" w:eastAsia="宋体" w:cs="Songti SC Regular"/>
                <w:color w:val="auto"/>
                <w:kern w:val="0"/>
                <w:sz w:val="22"/>
                <w:szCs w:val="22"/>
                <w:highlight w:val="none"/>
                <w:lang w:bidi="ar"/>
              </w:rPr>
              <w:t>合  计</w:t>
            </w:r>
          </w:p>
        </w:tc>
        <w:tc>
          <w:tcPr>
            <w:tcW w:w="8073" w:type="dxa"/>
            <w:gridSpan w:val="3"/>
            <w:tcBorders>
              <w:top w:val="single" w:color="auto" w:sz="4" w:space="0"/>
              <w:left w:val="nil"/>
              <w:bottom w:val="double" w:color="auto" w:sz="2" w:space="0"/>
              <w:right w:val="double" w:color="auto" w:sz="2" w:space="0"/>
            </w:tcBorders>
            <w:vAlign w:val="center"/>
          </w:tcPr>
          <w:p>
            <w:pPr>
              <w:widowControl/>
              <w:autoSpaceDE w:val="0"/>
              <w:adjustRightInd w:val="0"/>
              <w:snapToGrid w:val="0"/>
              <w:spacing w:line="360" w:lineRule="auto"/>
              <w:jc w:val="center"/>
              <w:rPr>
                <w:rFonts w:ascii="宋体" w:hAnsi="宋体" w:eastAsia="宋体" w:cs="Songti SC Regular"/>
                <w:color w:val="auto"/>
                <w:sz w:val="22"/>
                <w:szCs w:val="22"/>
                <w:highlight w:val="none"/>
              </w:rPr>
            </w:pPr>
            <w:r>
              <w:rPr>
                <w:rFonts w:hint="eastAsia" w:ascii="宋体" w:hAnsi="宋体" w:eastAsia="宋体" w:cs="Songti SC Regular"/>
                <w:color w:val="auto"/>
                <w:kern w:val="0"/>
                <w:sz w:val="22"/>
                <w:szCs w:val="22"/>
                <w:highlight w:val="none"/>
                <w:lang w:bidi="ar"/>
              </w:rPr>
              <w:t>100分</w:t>
            </w:r>
          </w:p>
        </w:tc>
      </w:tr>
    </w:tbl>
    <w:p>
      <w:pPr>
        <w:pStyle w:val="22"/>
        <w:adjustRightInd w:val="0"/>
        <w:snapToGrid w:val="0"/>
        <w:spacing w:after="0" w:line="360" w:lineRule="auto"/>
        <w:ind w:left="0" w:leftChars="0" w:firstLine="480"/>
        <w:rPr>
          <w:rFonts w:ascii="宋体" w:hAnsi="宋体" w:eastAsia="宋体"/>
          <w:sz w:val="24"/>
          <w:szCs w:val="24"/>
        </w:rPr>
      </w:pP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10. 成交</w:t>
      </w:r>
    </w:p>
    <w:p>
      <w:pPr>
        <w:pStyle w:val="10"/>
        <w:adjustRightInd w:val="0"/>
        <w:snapToGrid w:val="0"/>
        <w:spacing w:after="0" w:line="360" w:lineRule="auto"/>
        <w:ind w:firstLine="480" w:firstLineChars="200"/>
        <w:rPr>
          <w:rFonts w:ascii="宋体" w:hAnsi="宋体" w:eastAsia="宋体" w:cs="宋体"/>
          <w:sz w:val="24"/>
        </w:rPr>
      </w:pPr>
      <w:r>
        <w:rPr>
          <w:rFonts w:hint="eastAsia" w:ascii="宋体" w:hAnsi="宋体" w:eastAsia="宋体" w:cs="宋体"/>
          <w:sz w:val="24"/>
        </w:rPr>
        <w:t>采购人不解释成交或未成交原因，不退回申请文件和其他响应资料。</w:t>
      </w: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11. 重新竞争谈判</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出现下列情形之一的，采购人可终止竞争谈判采购活动：</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（1）因情况变化，不再符合竞争谈判采购方式适用情形的；</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（2）出现影响采购公正的违法、违规行为的；</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（3）竞争谈判截止时间止，竞争谈判申请人少于2个的；</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（4）其他采购人认为有必要终止竞争谈判采购活动的。</w:t>
      </w: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12. 合同签订</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竞得人应当在知悉中选后30日内，根据竞争谈判文件以及申请文件与采购人订立书面合同，无正当理由逾期不签的，视为放弃成交。</w:t>
      </w: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13. 投诉</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竞争谈判申请人和其利害关系人认为本次竞争谈判违反法律、法规和规章规定的，有权向有关部门进行投诉。</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监督举报电话：028-83225339</w:t>
      </w:r>
    </w:p>
    <w:p>
      <w:pPr>
        <w:widowControl/>
        <w:adjustRightInd w:val="0"/>
        <w:snapToGrid w:val="0"/>
        <w:spacing w:line="360" w:lineRule="auto"/>
        <w:ind w:firstLine="480" w:firstLineChars="200"/>
        <w:jc w:val="left"/>
        <w:rPr>
          <w:rFonts w:ascii="宋体" w:hAnsi="宋体" w:eastAsia="宋体" w:cs="宋体"/>
          <w:sz w:val="24"/>
        </w:rPr>
      </w:pPr>
    </w:p>
    <w:p>
      <w:pPr>
        <w:widowControl/>
        <w:spacing w:line="480" w:lineRule="exact"/>
        <w:jc w:val="center"/>
        <w:rPr>
          <w:rFonts w:ascii="宋体" w:hAnsi="宋体" w:eastAsia="宋体" w:cs="宋体"/>
          <w:kern w:val="0"/>
          <w:sz w:val="28"/>
          <w:szCs w:val="28"/>
        </w:rPr>
      </w:pPr>
      <w:r>
        <w:rPr>
          <w:rFonts w:hint="eastAsia" w:ascii="宋体" w:hAnsi="宋体" w:eastAsia="宋体" w:cs="宋体"/>
          <w:kern w:val="0"/>
          <w:sz w:val="28"/>
          <w:szCs w:val="28"/>
        </w:rPr>
        <w:br w:type="page"/>
      </w:r>
    </w:p>
    <w:p>
      <w:pPr>
        <w:widowControl/>
        <w:spacing w:line="48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第三章</w:t>
      </w:r>
      <w:r>
        <w:rPr>
          <w:rFonts w:ascii="方正小标宋简体" w:hAnsi="宋体" w:eastAsia="方正小标宋简体" w:cs="宋体"/>
          <w:kern w:val="0"/>
          <w:sz w:val="44"/>
          <w:szCs w:val="44"/>
        </w:rPr>
        <w:t xml:space="preserve"> </w:t>
      </w:r>
      <w:r>
        <w:rPr>
          <w:rFonts w:hint="eastAsia" w:ascii="方正小标宋简体" w:hAnsi="宋体" w:eastAsia="方正小标宋简体" w:cs="宋体"/>
          <w:kern w:val="0"/>
          <w:sz w:val="44"/>
          <w:szCs w:val="44"/>
        </w:rPr>
        <w:t>竞争谈判项目要求</w:t>
      </w:r>
    </w:p>
    <w:p>
      <w:pPr>
        <w:pStyle w:val="10"/>
        <w:spacing w:after="0" w:line="480" w:lineRule="exact"/>
        <w:rPr>
          <w:sz w:val="28"/>
          <w:szCs w:val="28"/>
        </w:rPr>
      </w:pP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1.项目概况</w:t>
      </w:r>
    </w:p>
    <w:p>
      <w:pPr>
        <w:widowControl/>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color w:val="auto"/>
          <w:sz w:val="24"/>
          <w:szCs w:val="24"/>
          <w:highlight w:val="none"/>
        </w:rPr>
        <w:t>详见竞争谈判公告</w:t>
      </w:r>
      <w:r>
        <w:rPr>
          <w:rFonts w:hint="eastAsia" w:ascii="宋体" w:hAnsi="宋体" w:eastAsia="宋体" w:cs="宋体"/>
          <w:sz w:val="24"/>
        </w:rPr>
        <w:t>。</w:t>
      </w:r>
    </w:p>
    <w:p>
      <w:pPr>
        <w:widowControl/>
        <w:adjustRightInd w:val="0"/>
        <w:snapToGrid w:val="0"/>
        <w:spacing w:line="360" w:lineRule="auto"/>
        <w:ind w:firstLine="482" w:firstLineChars="200"/>
        <w:jc w:val="left"/>
        <w:rPr>
          <w:rFonts w:hint="eastAsia" w:ascii="宋体" w:hAnsi="宋体" w:eastAsia="宋体" w:cs="宋体"/>
          <w:b/>
          <w:bCs/>
          <w:sz w:val="24"/>
        </w:rPr>
      </w:pPr>
      <w:r>
        <w:rPr>
          <w:rFonts w:hint="eastAsia" w:ascii="宋体" w:hAnsi="宋体" w:eastAsia="宋体" w:cs="宋体"/>
          <w:b/>
          <w:bCs/>
          <w:sz w:val="24"/>
          <w:lang w:val="en-US" w:eastAsia="zh-CN"/>
        </w:rPr>
        <w:t>2.服务宗旨和目标</w:t>
      </w:r>
    </w:p>
    <w:p>
      <w:pPr>
        <w:widowControl/>
        <w:adjustRightInd w:val="0"/>
        <w:snapToGrid w:val="0"/>
        <w:spacing w:line="360" w:lineRule="auto"/>
        <w:ind w:firstLine="480" w:firstLineChars="200"/>
        <w:jc w:val="left"/>
        <w:rPr>
          <w:rFonts w:hint="default" w:ascii="宋体" w:hAnsi="宋体" w:eastAsia="宋体" w:cs="宋体"/>
          <w:b w:val="0"/>
          <w:bCs w:val="0"/>
          <w:sz w:val="24"/>
          <w:lang w:val="en-US" w:eastAsia="zh-CN"/>
        </w:rPr>
      </w:pPr>
      <w:r>
        <w:rPr>
          <w:rFonts w:hint="eastAsia" w:ascii="宋体" w:hAnsi="宋体" w:eastAsia="宋体" w:cs="宋体"/>
          <w:b w:val="0"/>
          <w:bCs w:val="0"/>
          <w:sz w:val="24"/>
          <w:lang w:val="en-US" w:eastAsia="zh-CN"/>
        </w:rPr>
        <w:t xml:space="preserve">2.1服务宗旨  </w:t>
      </w:r>
    </w:p>
    <w:p>
      <w:pPr>
        <w:widowControl w:val="0"/>
        <w:numPr>
          <w:ilvl w:val="0"/>
          <w:numId w:val="0"/>
        </w:numPr>
        <w:spacing w:line="360" w:lineRule="auto"/>
        <w:ind w:firstLine="480" w:firstLineChars="200"/>
        <w:contextualSpacing/>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必须服从四川省轨道交通投资有限责任公司的统一管理，提供优质高效的服务，提供良好的工作、生活，创建公司良好的对外窗口形象。</w:t>
      </w:r>
    </w:p>
    <w:p>
      <w:pPr>
        <w:widowControl w:val="0"/>
        <w:numPr>
          <w:ilvl w:val="0"/>
          <w:numId w:val="0"/>
        </w:numPr>
        <w:spacing w:line="360" w:lineRule="auto"/>
        <w:ind w:firstLine="480" w:firstLineChars="200"/>
        <w:contextualSpacing/>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2.2服务目标</w:t>
      </w:r>
    </w:p>
    <w:p>
      <w:pPr>
        <w:widowControl/>
        <w:adjustRightInd w:val="0"/>
        <w:snapToGrid w:val="0"/>
        <w:spacing w:line="360" w:lineRule="auto"/>
        <w:ind w:firstLine="480" w:firstLineChars="200"/>
        <w:jc w:val="left"/>
        <w:rPr>
          <w:rFonts w:hint="eastAsia" w:ascii="宋体" w:hAnsi="宋体" w:eastAsia="宋体" w:cs="宋体"/>
          <w:b/>
          <w:bCs/>
          <w:sz w:val="24"/>
        </w:rPr>
      </w:pPr>
      <w:r>
        <w:rPr>
          <w:rFonts w:hint="eastAsia" w:ascii="宋体" w:hAnsi="宋体" w:eastAsia="宋体" w:cs="宋体"/>
          <w:b w:val="0"/>
          <w:bCs w:val="0"/>
          <w:color w:val="auto"/>
          <w:kern w:val="2"/>
          <w:sz w:val="24"/>
          <w:szCs w:val="24"/>
          <w:highlight w:val="none"/>
          <w:lang w:val="en-US" w:eastAsia="zh-CN" w:bidi="ar-SA"/>
        </w:rPr>
        <w:t>必须严格按照合同约定的工作内容全面有效地落实工作和开展工作，确保维护服</w:t>
      </w:r>
      <w:r>
        <w:rPr>
          <w:rFonts w:hint="eastAsia" w:ascii="宋体" w:hAnsi="宋体" w:eastAsia="宋体" w:cs="宋体"/>
          <w:b w:val="0"/>
          <w:bCs w:val="0"/>
          <w:sz w:val="24"/>
          <w:lang w:val="en-US" w:eastAsia="zh-CN"/>
        </w:rPr>
        <w:t>务水平达到</w:t>
      </w:r>
      <w:r>
        <w:rPr>
          <w:rFonts w:hint="eastAsia" w:ascii="宋体" w:hAnsi="宋体" w:eastAsia="宋体" w:cs="宋体"/>
          <w:b w:val="0"/>
          <w:bCs w:val="0"/>
          <w:sz w:val="24"/>
          <w:highlight w:val="none"/>
          <w:lang w:val="en-US" w:eastAsia="zh-CN"/>
        </w:rPr>
        <w:t>全国优秀物业服务标准</w:t>
      </w:r>
      <w:r>
        <w:rPr>
          <w:rFonts w:hint="eastAsia" w:ascii="宋体" w:hAnsi="宋体" w:eastAsia="宋体" w:cs="宋体"/>
          <w:b w:val="0"/>
          <w:bCs w:val="0"/>
          <w:sz w:val="24"/>
          <w:lang w:val="en-US" w:eastAsia="zh-CN"/>
        </w:rPr>
        <w:t>。</w:t>
      </w:r>
    </w:p>
    <w:p>
      <w:pPr>
        <w:widowControl/>
        <w:adjustRightInd w:val="0"/>
        <w:snapToGrid w:val="0"/>
        <w:spacing w:line="360" w:lineRule="auto"/>
        <w:ind w:firstLine="482" w:firstLineChars="200"/>
        <w:jc w:val="left"/>
        <w:rPr>
          <w:rFonts w:hint="eastAsia" w:ascii="宋体" w:hAnsi="宋体" w:eastAsia="宋体" w:cs="宋体"/>
          <w:b/>
          <w:bCs/>
          <w:sz w:val="24"/>
          <w:lang w:val="en-US" w:eastAsia="zh-CN"/>
        </w:rPr>
      </w:pPr>
      <w:r>
        <w:rPr>
          <w:rFonts w:hint="eastAsia" w:ascii="宋体" w:hAnsi="宋体" w:eastAsia="宋体" w:cs="宋体"/>
          <w:b/>
          <w:bCs/>
          <w:sz w:val="24"/>
          <w:lang w:val="en-US" w:eastAsia="zh-CN"/>
        </w:rPr>
        <w:t>3.人员配置及岗位条件</w:t>
      </w:r>
    </w:p>
    <w:tbl>
      <w:tblPr>
        <w:tblStyle w:val="24"/>
        <w:tblpPr w:leftFromText="180" w:rightFromText="180" w:vertAnchor="text" w:horzAnchor="page" w:tblpX="843" w:tblpY="219"/>
        <w:tblOverlap w:val="never"/>
        <w:tblW w:w="103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0"/>
        <w:gridCol w:w="1530"/>
        <w:gridCol w:w="3912"/>
        <w:gridCol w:w="3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340" w:type="dxa"/>
          </w:tcPr>
          <w:p>
            <w:pPr>
              <w:pStyle w:val="2"/>
              <w:keepNext/>
              <w:keepLines/>
              <w:pageBreakBefore w:val="0"/>
              <w:widowControl w:val="0"/>
              <w:numPr>
                <w:ilvl w:val="4"/>
                <w:numId w:val="0"/>
              </w:numPr>
              <w:kinsoku/>
              <w:wordWrap/>
              <w:overflowPunct/>
              <w:topLinePunct w:val="0"/>
              <w:autoSpaceDE/>
              <w:autoSpaceDN/>
              <w:bidi w:val="0"/>
              <w:adjustRightInd/>
              <w:snapToGrid/>
              <w:spacing w:line="200" w:lineRule="exact"/>
              <w:ind w:leftChars="0"/>
              <w:jc w:val="center"/>
              <w:textAlignment w:val="auto"/>
              <w:rPr>
                <w:rFonts w:hint="eastAsia" w:ascii="仿宋_GB2312" w:hAnsi="仿宋_GB2312" w:eastAsia="仿宋_GB2312" w:cs="仿宋_GB2312"/>
                <w:b/>
                <w:bCs/>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服务</w:t>
            </w:r>
          </w:p>
          <w:p>
            <w:pPr>
              <w:pStyle w:val="2"/>
              <w:keepNext/>
              <w:keepLines/>
              <w:pageBreakBefore w:val="0"/>
              <w:widowControl w:val="0"/>
              <w:numPr>
                <w:ilvl w:val="4"/>
                <w:numId w:val="0"/>
              </w:numPr>
              <w:kinsoku/>
              <w:wordWrap/>
              <w:overflowPunct/>
              <w:topLinePunct w:val="0"/>
              <w:autoSpaceDE/>
              <w:autoSpaceDN/>
              <w:bidi w:val="0"/>
              <w:adjustRightInd/>
              <w:snapToGrid/>
              <w:spacing w:line="200" w:lineRule="exact"/>
              <w:ind w:leftChars="0"/>
              <w:jc w:val="center"/>
              <w:textAlignment w:val="auto"/>
              <w:rPr>
                <w:rFonts w:hint="default" w:ascii="仿宋_GB2312" w:hAnsi="仿宋_GB2312" w:eastAsia="仿宋_GB2312" w:cs="仿宋_GB2312"/>
                <w:b/>
                <w:bCs/>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类型</w:t>
            </w:r>
          </w:p>
        </w:tc>
        <w:tc>
          <w:tcPr>
            <w:tcW w:w="1530" w:type="dxa"/>
          </w:tcPr>
          <w:p>
            <w:pPr>
              <w:pStyle w:val="2"/>
              <w:keepNext/>
              <w:keepLines/>
              <w:pageBreakBefore w:val="0"/>
              <w:widowControl w:val="0"/>
              <w:numPr>
                <w:ilvl w:val="4"/>
                <w:numId w:val="0"/>
              </w:numPr>
              <w:kinsoku/>
              <w:wordWrap/>
              <w:overflowPunct/>
              <w:topLinePunct w:val="0"/>
              <w:autoSpaceDE/>
              <w:autoSpaceDN/>
              <w:bidi w:val="0"/>
              <w:adjustRightInd/>
              <w:snapToGrid/>
              <w:spacing w:line="200" w:lineRule="exact"/>
              <w:ind w:leftChars="0"/>
              <w:jc w:val="center"/>
              <w:textAlignment w:val="auto"/>
              <w:rPr>
                <w:rFonts w:hint="eastAsia" w:ascii="仿宋_GB2312" w:hAnsi="仿宋_GB2312" w:eastAsia="仿宋_GB2312" w:cs="仿宋_GB2312"/>
                <w:b/>
                <w:bCs/>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数量（人）</w:t>
            </w:r>
          </w:p>
        </w:tc>
        <w:tc>
          <w:tcPr>
            <w:tcW w:w="3912" w:type="dxa"/>
          </w:tcPr>
          <w:p>
            <w:pPr>
              <w:pStyle w:val="2"/>
              <w:keepNext/>
              <w:keepLines/>
              <w:pageBreakBefore w:val="0"/>
              <w:widowControl w:val="0"/>
              <w:numPr>
                <w:ilvl w:val="4"/>
                <w:numId w:val="0"/>
              </w:numPr>
              <w:kinsoku/>
              <w:wordWrap/>
              <w:overflowPunct/>
              <w:topLinePunct w:val="0"/>
              <w:autoSpaceDE/>
              <w:autoSpaceDN/>
              <w:bidi w:val="0"/>
              <w:adjustRightInd/>
              <w:snapToGrid/>
              <w:spacing w:line="200" w:lineRule="exact"/>
              <w:ind w:leftChars="0"/>
              <w:jc w:val="center"/>
              <w:textAlignment w:val="auto"/>
              <w:rPr>
                <w:rFonts w:hint="eastAsia" w:ascii="仿宋_GB2312" w:hAnsi="仿宋_GB2312" w:eastAsia="仿宋_GB2312" w:cs="仿宋_GB2312"/>
                <w:b/>
                <w:bCs/>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工作内容</w:t>
            </w:r>
          </w:p>
        </w:tc>
        <w:tc>
          <w:tcPr>
            <w:tcW w:w="3608" w:type="dxa"/>
          </w:tcPr>
          <w:p>
            <w:pPr>
              <w:pStyle w:val="2"/>
              <w:keepNext/>
              <w:keepLines/>
              <w:pageBreakBefore w:val="0"/>
              <w:widowControl w:val="0"/>
              <w:numPr>
                <w:ilvl w:val="4"/>
                <w:numId w:val="0"/>
              </w:numPr>
              <w:kinsoku/>
              <w:wordWrap/>
              <w:overflowPunct/>
              <w:topLinePunct w:val="0"/>
              <w:autoSpaceDE/>
              <w:autoSpaceDN/>
              <w:bidi w:val="0"/>
              <w:adjustRightInd/>
              <w:snapToGrid/>
              <w:spacing w:line="200" w:lineRule="exact"/>
              <w:ind w:leftChars="0"/>
              <w:jc w:val="center"/>
              <w:textAlignment w:val="auto"/>
              <w:rPr>
                <w:rFonts w:hint="eastAsia" w:ascii="仿宋_GB2312" w:hAnsi="仿宋_GB2312" w:eastAsia="仿宋_GB2312" w:cs="仿宋_GB2312"/>
                <w:b/>
                <w:bCs/>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岗位要求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340" w:type="dxa"/>
            <w:vAlign w:val="center"/>
          </w:tcPr>
          <w:p>
            <w:pPr>
              <w:pStyle w:val="2"/>
              <w:numPr>
                <w:ilvl w:val="4"/>
                <w:numId w:val="0"/>
              </w:numPr>
              <w:ind w:leftChars="0"/>
              <w:jc w:val="center"/>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前台服务</w:t>
            </w:r>
          </w:p>
        </w:tc>
        <w:tc>
          <w:tcPr>
            <w:tcW w:w="1530" w:type="dxa"/>
            <w:vAlign w:val="center"/>
          </w:tcPr>
          <w:p>
            <w:pPr>
              <w:pStyle w:val="2"/>
              <w:numPr>
                <w:ilvl w:val="4"/>
                <w:numId w:val="0"/>
              </w:numPr>
              <w:ind w:leftChars="0"/>
              <w:jc w:val="center"/>
              <w:rPr>
                <w:rFonts w:hint="eastAsia" w:ascii="仿宋_GB2312" w:hAnsi="仿宋_GB2312" w:eastAsia="仿宋_GB2312" w:cs="仿宋_GB2312"/>
                <w:b w:val="0"/>
                <w:bCs w:val="0"/>
                <w:kern w:val="2"/>
                <w:sz w:val="24"/>
                <w:szCs w:val="24"/>
                <w:highlight w:val="none"/>
                <w:lang w:val="en-US" w:eastAsia="zh-CN" w:bidi="ar-SA"/>
              </w:rPr>
            </w:pPr>
            <w:r>
              <w:rPr>
                <w:rFonts w:hint="eastAsia" w:ascii="仿宋_GB2312" w:hAnsi="仿宋_GB2312" w:eastAsia="仿宋_GB2312" w:cs="仿宋_GB2312"/>
                <w:b w:val="0"/>
                <w:bCs w:val="0"/>
                <w:kern w:val="2"/>
                <w:sz w:val="24"/>
                <w:szCs w:val="24"/>
                <w:highlight w:val="none"/>
                <w:lang w:val="en-US" w:eastAsia="zh-CN" w:bidi="ar-SA"/>
              </w:rPr>
              <w:t>4</w:t>
            </w:r>
          </w:p>
        </w:tc>
        <w:tc>
          <w:tcPr>
            <w:tcW w:w="3912" w:type="dxa"/>
          </w:tcPr>
          <w:p>
            <w:pPr>
              <w:pStyle w:val="3"/>
              <w:pageBreakBefore w:val="0"/>
              <w:kinsoku/>
              <w:wordWrap/>
              <w:overflowPunct/>
              <w:topLinePunct w:val="0"/>
              <w:autoSpaceDE/>
              <w:autoSpaceDN/>
              <w:bidi w:val="0"/>
              <w:adjustRightInd/>
              <w:snapToGrid/>
              <w:spacing w:line="240" w:lineRule="atLeast"/>
              <w:jc w:val="left"/>
              <w:textAlignment w:val="auto"/>
              <w:rPr>
                <w:rFonts w:hint="default"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1.负责公司访客的前台接待、登记和业务指引，以及电话、信函、信息转接转发等工作；</w:t>
            </w:r>
          </w:p>
          <w:p>
            <w:pPr>
              <w:pStyle w:val="3"/>
              <w:pageBreakBefore w:val="0"/>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2.负责公司前台及会议室服务；</w:t>
            </w:r>
          </w:p>
          <w:p>
            <w:pPr>
              <w:pStyle w:val="3"/>
              <w:pageBreakBefore w:val="0"/>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3.负责会议室使用计划通统筹准备工作，负责会务期间会场服务工作；</w:t>
            </w:r>
          </w:p>
          <w:p>
            <w:pPr>
              <w:pStyle w:val="3"/>
              <w:pageBreakBefore w:val="0"/>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4.负责公司临时（包括法定节假日）交办的其他会务、接待、客服服务工作；</w:t>
            </w:r>
          </w:p>
          <w:p>
            <w:pPr>
              <w:pStyle w:val="3"/>
              <w:pageBreakBefore w:val="0"/>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5.协助做好对外联络工作和各部门的协调沟通工作；</w:t>
            </w:r>
          </w:p>
          <w:p>
            <w:pPr>
              <w:pStyle w:val="3"/>
              <w:pageBreakBefore w:val="0"/>
              <w:kinsoku/>
              <w:wordWrap/>
              <w:overflowPunct/>
              <w:topLinePunct w:val="0"/>
              <w:autoSpaceDE/>
              <w:autoSpaceDN/>
              <w:bidi w:val="0"/>
              <w:adjustRightInd/>
              <w:snapToGrid/>
              <w:spacing w:line="240" w:lineRule="atLeast"/>
              <w:jc w:val="left"/>
              <w:textAlignment w:val="auto"/>
              <w:rPr>
                <w:rFonts w:hint="default"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6.完成公司交办的其他工作内容。</w:t>
            </w:r>
          </w:p>
        </w:tc>
        <w:tc>
          <w:tcPr>
            <w:tcW w:w="3608" w:type="dxa"/>
          </w:tcPr>
          <w:p>
            <w:pPr>
              <w:pStyle w:val="3"/>
              <w:pageBreakBefore w:val="0"/>
              <w:kinsoku/>
              <w:wordWrap/>
              <w:overflowPunct/>
              <w:topLinePunct w:val="0"/>
              <w:autoSpaceDE/>
              <w:autoSpaceDN/>
              <w:bidi w:val="0"/>
              <w:adjustRightInd/>
              <w:snapToGrid/>
              <w:spacing w:line="240" w:lineRule="atLeast"/>
              <w:jc w:val="left"/>
              <w:textAlignment w:val="auto"/>
              <w:rPr>
                <w:rFonts w:hint="default"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1.专科及以上学历，行政类相关专业及有礼仪、接待工作经验者优先；</w:t>
            </w:r>
          </w:p>
          <w:p>
            <w:pPr>
              <w:pStyle w:val="3"/>
              <w:pageBreakBefore w:val="0"/>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2.具有较强的人际沟通、协调、组织能力以及高度的团队精神，责任心强；</w:t>
            </w:r>
          </w:p>
          <w:p>
            <w:pPr>
              <w:pStyle w:val="3"/>
              <w:pageBreakBefore w:val="0"/>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3.具有较强的分析、解决问题能力，思路清晰，考虑问题细致，且能妥善处理突发问题；</w:t>
            </w:r>
          </w:p>
          <w:p>
            <w:pPr>
              <w:pStyle w:val="3"/>
              <w:pageBreakBefore w:val="0"/>
              <w:kinsoku/>
              <w:wordWrap/>
              <w:overflowPunct/>
              <w:topLinePunct w:val="0"/>
              <w:autoSpaceDE/>
              <w:autoSpaceDN/>
              <w:bidi w:val="0"/>
              <w:adjustRightInd/>
              <w:snapToGrid/>
              <w:spacing w:line="240" w:lineRule="atLeast"/>
              <w:jc w:val="left"/>
              <w:textAlignment w:val="auto"/>
              <w:rPr>
                <w:rFonts w:hint="default" w:ascii="仿宋_GB2312" w:hAnsi="仿宋_GB2312" w:eastAsia="仿宋_GB2312" w:cs="仿宋_GB2312"/>
                <w:b w:val="0"/>
                <w:bCs w:val="0"/>
                <w:kern w:val="2"/>
                <w:sz w:val="24"/>
                <w:szCs w:val="24"/>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4.熟练使用办公软件、办公自动化设备。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trPr>
        <w:tc>
          <w:tcPr>
            <w:tcW w:w="1340" w:type="dxa"/>
            <w:vAlign w:val="center"/>
          </w:tcPr>
          <w:p>
            <w:pPr>
              <w:pStyle w:val="2"/>
              <w:numPr>
                <w:ilvl w:val="4"/>
                <w:numId w:val="0"/>
              </w:numPr>
              <w:ind w:leftChars="0"/>
              <w:jc w:val="center"/>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保洁服务</w:t>
            </w:r>
          </w:p>
        </w:tc>
        <w:tc>
          <w:tcPr>
            <w:tcW w:w="1530" w:type="dxa"/>
            <w:vAlign w:val="center"/>
          </w:tcPr>
          <w:p>
            <w:pPr>
              <w:pStyle w:val="2"/>
              <w:numPr>
                <w:ilvl w:val="4"/>
                <w:numId w:val="0"/>
              </w:numPr>
              <w:ind w:leftChars="0"/>
              <w:jc w:val="center"/>
              <w:rPr>
                <w:rFonts w:hint="default" w:ascii="仿宋_GB2312" w:hAnsi="仿宋_GB2312" w:eastAsia="仿宋_GB2312" w:cs="仿宋_GB2312"/>
                <w:b w:val="0"/>
                <w:bCs w:val="0"/>
                <w:kern w:val="2"/>
                <w:sz w:val="24"/>
                <w:szCs w:val="24"/>
                <w:highlight w:val="none"/>
                <w:lang w:val="en-US" w:eastAsia="zh-CN" w:bidi="ar-SA"/>
              </w:rPr>
            </w:pPr>
            <w:r>
              <w:rPr>
                <w:rFonts w:hint="eastAsia" w:ascii="仿宋_GB2312" w:hAnsi="仿宋_GB2312" w:eastAsia="仿宋_GB2312" w:cs="仿宋_GB2312"/>
                <w:b w:val="0"/>
                <w:bCs w:val="0"/>
                <w:kern w:val="2"/>
                <w:sz w:val="24"/>
                <w:szCs w:val="24"/>
                <w:highlight w:val="none"/>
                <w:lang w:val="en-US" w:eastAsia="zh-CN" w:bidi="ar-SA"/>
              </w:rPr>
              <w:t>3</w:t>
            </w:r>
          </w:p>
        </w:tc>
        <w:tc>
          <w:tcPr>
            <w:tcW w:w="3912" w:type="dxa"/>
            <w:vAlign w:val="top"/>
          </w:tcPr>
          <w:p>
            <w:pPr>
              <w:pStyle w:val="3"/>
              <w:pageBreakBefore w:val="0"/>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1.负责公司办公区域内的卫生清洁工作；</w:t>
            </w:r>
          </w:p>
          <w:p>
            <w:pPr>
              <w:pStyle w:val="3"/>
              <w:pageBreakBefore w:val="0"/>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2.负责保洁用品的使用、妥善保管和申领工作；</w:t>
            </w:r>
          </w:p>
          <w:p>
            <w:pPr>
              <w:pStyle w:val="3"/>
              <w:pageBreakBefore w:val="0"/>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3.保证按质按量的完成所分配的工作任务；</w:t>
            </w:r>
          </w:p>
          <w:p>
            <w:pPr>
              <w:pStyle w:val="3"/>
              <w:pageBreakBefore w:val="0"/>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4.完成公司交办的其他工作内容。</w:t>
            </w:r>
          </w:p>
        </w:tc>
        <w:tc>
          <w:tcPr>
            <w:tcW w:w="3608" w:type="dxa"/>
            <w:vAlign w:val="top"/>
          </w:tcPr>
          <w:p>
            <w:pPr>
              <w:pStyle w:val="3"/>
              <w:pageBreakBefore w:val="0"/>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1.年龄50岁以下，身体健康，有写字楼或酒店保洁工作经验者优先；</w:t>
            </w:r>
          </w:p>
          <w:p>
            <w:pPr>
              <w:pStyle w:val="3"/>
              <w:pageBreakBefore w:val="0"/>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4"/>
                <w:szCs w:val="24"/>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2.言谈举止文明、礼貌，工作服务态度良好，为人诚实、守信守法，工作认真细心，勤奋踏实，吃苦耐劳。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40" w:type="dxa"/>
            <w:vAlign w:val="center"/>
          </w:tcPr>
          <w:p>
            <w:pPr>
              <w:pStyle w:val="2"/>
              <w:numPr>
                <w:ilvl w:val="4"/>
                <w:numId w:val="0"/>
              </w:numPr>
              <w:ind w:leftChars="0"/>
              <w:jc w:val="center"/>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现场管理服务</w:t>
            </w:r>
          </w:p>
        </w:tc>
        <w:tc>
          <w:tcPr>
            <w:tcW w:w="1530" w:type="dxa"/>
            <w:vAlign w:val="center"/>
          </w:tcPr>
          <w:p>
            <w:pPr>
              <w:pStyle w:val="2"/>
              <w:numPr>
                <w:ilvl w:val="4"/>
                <w:numId w:val="0"/>
              </w:numPr>
              <w:ind w:leftChars="0"/>
              <w:jc w:val="center"/>
              <w:rPr>
                <w:rFonts w:hint="default" w:ascii="仿宋_GB2312" w:hAnsi="仿宋_GB2312" w:eastAsia="仿宋_GB2312" w:cs="仿宋_GB2312"/>
                <w:b w:val="0"/>
                <w:bCs w:val="0"/>
                <w:kern w:val="2"/>
                <w:sz w:val="24"/>
                <w:szCs w:val="24"/>
                <w:highlight w:val="none"/>
                <w:lang w:val="en-US" w:eastAsia="zh-CN" w:bidi="ar-SA"/>
              </w:rPr>
            </w:pPr>
            <w:r>
              <w:rPr>
                <w:rFonts w:hint="eastAsia" w:ascii="仿宋_GB2312" w:hAnsi="仿宋_GB2312" w:eastAsia="仿宋_GB2312" w:cs="仿宋_GB2312"/>
                <w:b w:val="0"/>
                <w:bCs w:val="0"/>
                <w:kern w:val="2"/>
                <w:sz w:val="24"/>
                <w:szCs w:val="24"/>
                <w:highlight w:val="none"/>
                <w:lang w:val="en-US" w:eastAsia="zh-CN" w:bidi="ar-SA"/>
              </w:rPr>
              <w:t>2</w:t>
            </w:r>
          </w:p>
        </w:tc>
        <w:tc>
          <w:tcPr>
            <w:tcW w:w="3912" w:type="dxa"/>
          </w:tcPr>
          <w:p>
            <w:pPr>
              <w:pStyle w:val="3"/>
              <w:pageBreakBefore w:val="0"/>
              <w:numPr>
                <w:ilvl w:val="0"/>
                <w:numId w:val="0"/>
              </w:numPr>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1.负责施工现场情况的统计监督与核对工作；</w:t>
            </w:r>
          </w:p>
          <w:p>
            <w:pPr>
              <w:pStyle w:val="3"/>
              <w:pageBreakBefore w:val="0"/>
              <w:numPr>
                <w:ilvl w:val="0"/>
                <w:numId w:val="0"/>
              </w:numPr>
              <w:kinsoku/>
              <w:wordWrap/>
              <w:overflowPunct/>
              <w:topLinePunct w:val="0"/>
              <w:autoSpaceDE/>
              <w:autoSpaceDN/>
              <w:bidi w:val="0"/>
              <w:adjustRightInd/>
              <w:snapToGrid/>
              <w:spacing w:line="240" w:lineRule="atLeast"/>
              <w:jc w:val="left"/>
              <w:textAlignment w:val="auto"/>
              <w:rPr>
                <w:rFonts w:hint="default"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2.负责安全生产监督工作；</w:t>
            </w:r>
          </w:p>
          <w:p>
            <w:pPr>
              <w:pStyle w:val="3"/>
              <w:pageBreakBefore w:val="0"/>
              <w:numPr>
                <w:ilvl w:val="0"/>
                <w:numId w:val="0"/>
              </w:numPr>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3.负责相关施工工程的协调工作；</w:t>
            </w:r>
          </w:p>
          <w:p>
            <w:pPr>
              <w:pStyle w:val="3"/>
              <w:pageBreakBefore w:val="0"/>
              <w:numPr>
                <w:ilvl w:val="0"/>
                <w:numId w:val="0"/>
              </w:numPr>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4.及时了解相关政策，做好政府最新政策及通知要求的传达；</w:t>
            </w:r>
          </w:p>
          <w:p>
            <w:pPr>
              <w:pStyle w:val="3"/>
              <w:pageBreakBefore w:val="0"/>
              <w:numPr>
                <w:ilvl w:val="0"/>
                <w:numId w:val="0"/>
              </w:numPr>
              <w:kinsoku/>
              <w:wordWrap/>
              <w:overflowPunct/>
              <w:topLinePunct w:val="0"/>
              <w:autoSpaceDE/>
              <w:autoSpaceDN/>
              <w:bidi w:val="0"/>
              <w:adjustRightInd/>
              <w:snapToGrid/>
              <w:spacing w:line="240" w:lineRule="atLeast"/>
              <w:jc w:val="left"/>
              <w:textAlignment w:val="auto"/>
              <w:rPr>
                <w:rFonts w:hint="default"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5.完成公司交办的其他工作内容。</w:t>
            </w:r>
          </w:p>
        </w:tc>
        <w:tc>
          <w:tcPr>
            <w:tcW w:w="3608" w:type="dxa"/>
          </w:tcPr>
          <w:p>
            <w:pPr>
              <w:pStyle w:val="3"/>
              <w:pageBreakBefore w:val="0"/>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1.专科及以上学历；</w:t>
            </w:r>
          </w:p>
          <w:p>
            <w:pPr>
              <w:pStyle w:val="3"/>
              <w:pageBreakBefore w:val="0"/>
              <w:kinsoku/>
              <w:wordWrap/>
              <w:overflowPunct/>
              <w:topLinePunct w:val="0"/>
              <w:autoSpaceDE/>
              <w:autoSpaceDN/>
              <w:bidi w:val="0"/>
              <w:adjustRightInd/>
              <w:snapToGrid/>
              <w:spacing w:line="240" w:lineRule="atLeast"/>
              <w:jc w:val="left"/>
              <w:textAlignment w:val="auto"/>
              <w:rPr>
                <w:rFonts w:hint="default" w:ascii="仿宋_GB2312" w:hAnsi="仿宋_GB2312" w:eastAsia="仿宋_GB2312" w:cs="仿宋_GB2312"/>
                <w:b w:val="0"/>
                <w:bCs w:val="0"/>
                <w:kern w:val="2"/>
                <w:sz w:val="20"/>
                <w:szCs w:val="20"/>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2.有工程、现场施工管理经验者优先；</w:t>
            </w:r>
          </w:p>
          <w:p>
            <w:pPr>
              <w:pStyle w:val="3"/>
              <w:pageBreakBefore w:val="0"/>
              <w:kinsoku/>
              <w:wordWrap/>
              <w:overflowPunct/>
              <w:topLinePunct w:val="0"/>
              <w:autoSpaceDE/>
              <w:autoSpaceDN/>
              <w:bidi w:val="0"/>
              <w:adjustRightInd/>
              <w:snapToGrid/>
              <w:spacing w:line="240" w:lineRule="atLeast"/>
              <w:jc w:val="left"/>
              <w:textAlignment w:val="auto"/>
              <w:rPr>
                <w:rFonts w:hint="eastAsia" w:ascii="仿宋_GB2312" w:hAnsi="仿宋_GB2312" w:eastAsia="仿宋_GB2312" w:cs="仿宋_GB2312"/>
                <w:b w:val="0"/>
                <w:bCs w:val="0"/>
                <w:kern w:val="2"/>
                <w:sz w:val="24"/>
                <w:szCs w:val="24"/>
                <w:highlight w:val="none"/>
                <w:lang w:val="en-US" w:eastAsia="zh-CN" w:bidi="ar-SA"/>
              </w:rPr>
            </w:pPr>
            <w:r>
              <w:rPr>
                <w:rFonts w:hint="eastAsia" w:ascii="仿宋_GB2312" w:hAnsi="仿宋_GB2312" w:eastAsia="仿宋_GB2312" w:cs="仿宋_GB2312"/>
                <w:b w:val="0"/>
                <w:bCs w:val="0"/>
                <w:kern w:val="2"/>
                <w:sz w:val="20"/>
                <w:szCs w:val="20"/>
                <w:highlight w:val="none"/>
                <w:lang w:val="en-US" w:eastAsia="zh-CN" w:bidi="ar-SA"/>
              </w:rPr>
              <w:t>3.具有良好的沟通协调能力，踏实勤奋的工作态度，责任心强，沟通、执行、计划组织能力强。</w:t>
            </w:r>
          </w:p>
        </w:tc>
      </w:tr>
    </w:tbl>
    <w:p>
      <w:pPr>
        <w:pStyle w:val="31"/>
        <w:adjustRightInd w:val="0"/>
        <w:snapToGrid w:val="0"/>
        <w:spacing w:line="360" w:lineRule="auto"/>
        <w:jc w:val="left"/>
        <w:rPr>
          <w:rFonts w:hint="eastAsia" w:ascii="宋体" w:hAnsi="宋体" w:eastAsia="宋体" w:cs="宋体"/>
          <w:b/>
          <w:bCs/>
          <w:color w:val="auto"/>
          <w:kern w:val="2"/>
          <w:sz w:val="24"/>
          <w:szCs w:val="24"/>
          <w:lang w:val="en-US" w:eastAsia="zh-CN" w:bidi="ar-SA"/>
        </w:rPr>
      </w:pPr>
    </w:p>
    <w:p>
      <w:pPr>
        <w:pStyle w:val="31"/>
        <w:adjustRightInd w:val="0"/>
        <w:snapToGrid w:val="0"/>
        <w:spacing w:line="360" w:lineRule="auto"/>
        <w:ind w:firstLine="482" w:firstLineChars="200"/>
        <w:jc w:val="left"/>
        <w:rPr>
          <w:rFonts w:hint="eastAsia" w:ascii="宋体" w:hAnsi="宋体" w:eastAsia="宋体" w:cs="宋体"/>
          <w:b/>
          <w:bCs/>
          <w:color w:val="auto"/>
          <w:kern w:val="2"/>
          <w:sz w:val="24"/>
          <w:szCs w:val="24"/>
          <w:lang w:val="en-US" w:eastAsia="zh-CN" w:bidi="ar-SA"/>
        </w:rPr>
      </w:pPr>
    </w:p>
    <w:p>
      <w:pPr>
        <w:widowControl/>
        <w:adjustRightInd w:val="0"/>
        <w:snapToGrid w:val="0"/>
        <w:spacing w:line="360" w:lineRule="auto"/>
        <w:ind w:firstLine="482" w:firstLineChars="200"/>
        <w:jc w:val="left"/>
        <w:rPr>
          <w:rFonts w:hint="default" w:ascii="宋体" w:hAnsi="宋体" w:eastAsia="宋体" w:cs="宋体"/>
          <w:b/>
          <w:bCs/>
          <w:sz w:val="24"/>
          <w:lang w:val="en-US" w:eastAsia="zh-CN"/>
        </w:rPr>
      </w:pPr>
      <w:r>
        <w:rPr>
          <w:rFonts w:hint="eastAsia" w:ascii="宋体" w:hAnsi="宋体" w:eastAsia="宋体" w:cs="宋体"/>
          <w:b/>
          <w:bCs/>
          <w:sz w:val="24"/>
          <w:lang w:val="en-US" w:eastAsia="zh-CN"/>
        </w:rPr>
        <w:t>4.服务内容和要求</w:t>
      </w:r>
    </w:p>
    <w:p>
      <w:pPr>
        <w:widowControl w:val="0"/>
        <w:numPr>
          <w:ilvl w:val="0"/>
          <w:numId w:val="0"/>
        </w:numPr>
        <w:spacing w:line="360" w:lineRule="auto"/>
        <w:ind w:firstLine="480" w:firstLineChars="200"/>
        <w:jc w:val="both"/>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4.1前台服务</w:t>
      </w:r>
    </w:p>
    <w:p>
      <w:pPr>
        <w:widowControl w:val="0"/>
        <w:numPr>
          <w:ilvl w:val="0"/>
          <w:numId w:val="3"/>
        </w:numPr>
        <w:spacing w:line="360" w:lineRule="auto"/>
        <w:ind w:left="0" w:firstLine="480" w:firstLineChars="200"/>
        <w:contextualSpacing/>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成交供应商外包工作人员试用期1个月，经采购人考察，合格者可留用继续服务，不满意则进行更换。</w:t>
      </w:r>
    </w:p>
    <w:p>
      <w:pPr>
        <w:widowControl w:val="0"/>
        <w:numPr>
          <w:ilvl w:val="0"/>
          <w:numId w:val="3"/>
        </w:numPr>
        <w:spacing w:line="360" w:lineRule="auto"/>
        <w:ind w:left="0" w:firstLine="480" w:firstLineChars="200"/>
        <w:contextualSpacing/>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负责四川省轨道交通有限责任公司访客的前台接待、登记和业务指引，以及电话、信函、信息转接转发等工作。</w:t>
      </w:r>
    </w:p>
    <w:p>
      <w:pPr>
        <w:widowControl w:val="0"/>
        <w:numPr>
          <w:ilvl w:val="0"/>
          <w:numId w:val="3"/>
        </w:numPr>
        <w:spacing w:line="360" w:lineRule="auto"/>
        <w:ind w:left="0" w:firstLine="480" w:firstLineChars="200"/>
        <w:contextualSpacing/>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负责公司前台及会议室会务工作。</w:t>
      </w:r>
    </w:p>
    <w:p>
      <w:pPr>
        <w:widowControl w:val="0"/>
        <w:numPr>
          <w:ilvl w:val="0"/>
          <w:numId w:val="3"/>
        </w:numPr>
        <w:spacing w:line="360" w:lineRule="auto"/>
        <w:ind w:left="0" w:firstLine="480" w:firstLineChars="200"/>
        <w:contextualSpacing/>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负责会议室使用计划通统筹准备工作，负责会务期间会场服务工作。</w:t>
      </w:r>
    </w:p>
    <w:p>
      <w:pPr>
        <w:widowControl w:val="0"/>
        <w:numPr>
          <w:ilvl w:val="0"/>
          <w:numId w:val="3"/>
        </w:numPr>
        <w:spacing w:line="360" w:lineRule="auto"/>
        <w:ind w:left="0" w:firstLine="480" w:firstLineChars="200"/>
        <w:contextualSpacing/>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协助做好对外联络工作和各部门的协调沟通工作。</w:t>
      </w:r>
    </w:p>
    <w:p>
      <w:pPr>
        <w:widowControl w:val="0"/>
        <w:numPr>
          <w:ilvl w:val="0"/>
          <w:numId w:val="3"/>
        </w:numPr>
        <w:spacing w:line="360" w:lineRule="auto"/>
        <w:ind w:left="0" w:firstLine="480" w:firstLineChars="200"/>
        <w:contextualSpacing/>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负责公司临时（包括法定节假日）交办的其他会务、接待等相关客服服务工作。</w:t>
      </w:r>
    </w:p>
    <w:p>
      <w:pPr>
        <w:widowControl w:val="0"/>
        <w:numPr>
          <w:ilvl w:val="0"/>
          <w:numId w:val="3"/>
        </w:numPr>
        <w:spacing w:line="360" w:lineRule="auto"/>
        <w:ind w:left="0" w:firstLine="480" w:firstLineChars="200"/>
        <w:contextualSpacing/>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完成公司交办的其他工作内容。</w:t>
      </w:r>
    </w:p>
    <w:p>
      <w:pPr>
        <w:widowControl w:val="0"/>
        <w:numPr>
          <w:ilvl w:val="0"/>
          <w:numId w:val="3"/>
        </w:numPr>
        <w:spacing w:line="360" w:lineRule="auto"/>
        <w:ind w:left="0" w:firstLine="480" w:firstLineChars="200"/>
        <w:contextualSpacing/>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成交供应商外包的工作人员不得私自复制和泄露甲方单位所有信息，不得私自带走采购人单位的所有物品，由此造成的损失由成交供应商赔偿并承担相应的法律责任。</w:t>
      </w:r>
    </w:p>
    <w:p>
      <w:pPr>
        <w:widowControl w:val="0"/>
        <w:numPr>
          <w:ilvl w:val="0"/>
          <w:numId w:val="3"/>
        </w:numPr>
        <w:spacing w:line="360" w:lineRule="auto"/>
        <w:ind w:left="0" w:firstLine="480" w:firstLineChars="200"/>
        <w:contextualSpacing/>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成交供应商外包工作人员的日常管理教育、安全责任、劳务关系、劳资责任、专业技术培训等由成交供应商负责。在工作过程中时刻注意安全，杜绝违规操作，在日常工作中违规操作造成自己或他人人身伤害等责任事故由乙方自行承担赔偿责任。</w:t>
      </w:r>
    </w:p>
    <w:p>
      <w:pPr>
        <w:widowControl w:val="0"/>
        <w:numPr>
          <w:ilvl w:val="0"/>
          <w:numId w:val="3"/>
        </w:numPr>
        <w:spacing w:line="360" w:lineRule="auto"/>
        <w:ind w:left="0" w:firstLine="480" w:firstLineChars="200"/>
        <w:contextualSpacing/>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成交供应商必须按照招标要求为前台工作人员办理保险。采购人有权监督前台工作人员的相关保险交纳和工资发放情况，每月将工资发放情况表交甲方存档备案。</w:t>
      </w:r>
    </w:p>
    <w:p>
      <w:pPr>
        <w:widowControl w:val="0"/>
        <w:numPr>
          <w:ilvl w:val="0"/>
          <w:numId w:val="3"/>
        </w:numPr>
        <w:spacing w:line="360" w:lineRule="auto"/>
        <w:ind w:left="0" w:firstLine="480" w:firstLineChars="200"/>
        <w:contextualSpacing/>
        <w:jc w:val="both"/>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项目服务人员按照《中华人民共和国劳动法》与成交供应商签定劳动合同或用工协议，所有项目服务人员均为该项目的专职服务人员，不得兼职其他项目工作。</w:t>
      </w:r>
    </w:p>
    <w:p>
      <w:pPr>
        <w:widowControl w:val="0"/>
        <w:numPr>
          <w:ilvl w:val="0"/>
          <w:numId w:val="0"/>
        </w:numPr>
        <w:spacing w:line="360" w:lineRule="auto"/>
        <w:ind w:leftChars="200"/>
        <w:jc w:val="both"/>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4.2保洁服务</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成交供应商外包工作人员试用期1个月，经采购人考察，合格者可留用继续服务，不满意则进行更换。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（2）负责四川省轨道交通有限责任公司办公区域内的卫生清洁工作。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（3）负责保洁用品的使用、妥善保管和申领工作。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（4）保证按质按量的完成所分配的工作任务。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（5）完成公司交办的其他工作内容。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（6）成交供应商外包的工作人员不得私自复制和泄露甲方单位所有信息，不得私自带走采购人单位的所有物品，由此造成的损失由成交供应商赔偿并承担相应的法律责任。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7）成交供应商外包工作人员的日常管理教育、安全责任、劳务关系、劳资责任、专业技术培训等由成交供应商负责。在工作过程中时刻注意安全，杜绝违规操作，在日常工作中违规操作造成自己或他人人身伤害等责任事故由乙方自行承担赔偿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（8）成交供应商必须按照招标要求为前台工作人员办理保险。采购人有权监督前台工作人员的相关保险交纳和工资发放情况，每月将工资发放情况表交甲方存档备案。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（9）项目服务人员按照《中华人民共和国劳动法》与成交供应商签定劳动合同或用工协议，所有项目服务人员均为该项目的专职服务人员，不得兼职其他项目工作。</w:t>
      </w:r>
    </w:p>
    <w:p>
      <w:pPr>
        <w:widowControl w:val="0"/>
        <w:numPr>
          <w:ilvl w:val="0"/>
          <w:numId w:val="0"/>
        </w:numPr>
        <w:spacing w:line="360" w:lineRule="auto"/>
        <w:ind w:leftChars="200"/>
        <w:jc w:val="both"/>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4.3现场管理服务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（1）成交供应商外包工作人员试用期1个月，经采购人考察，合格者可留用继续服务，不满意则进行更换。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（2）负责施工现场情况的统计监督与核对工作。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（3）负责安全生产监督工作。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（4）负责相关施工工程的协调工作。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（5）及时了解相关政策，做好政府最新政策及通知要求的传达。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（6）完成公司交办的其他工作内容。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（7）成交供应商外包的工作人员不得私自复制和泄露甲方单位所有信息，不得私自带走采购人单位的所有物品，由此造成的损失由成交供应商赔偿并承担相应的法律责任。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8）成交供应商外包工作人员的日常管理教育、安全责任、劳务关系、劳资责任、专业技术培训等由成交供应商负责。在工作过程中时刻注意安全，杜绝违规操作，在日常工作中违规操作造成自己或他人人身伤害等责任事故由乙方自行承担赔偿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（9）成交供应商必须按照招标要求为前台工作人员办理保险。采购人有权监督前台工作人员的相关保险交纳和工资发放情况，每月将工资发放情况表交甲方存档备案。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contextualSpacing/>
        <w:jc w:val="both"/>
        <w:textAlignment w:val="auto"/>
        <w:rPr>
          <w:rFonts w:hint="eastAsia"/>
          <w:lang w:val="en-US" w:eastAsia="zh-CN"/>
        </w:rPr>
      </w:pPr>
      <w:r>
        <w:rPr>
          <w:rFonts w:hint="eastAsia" w:ascii="宋体" w:hAnsi="宋体" w:eastAsia="宋体" w:cs="宋体"/>
          <w:b w:val="0"/>
          <w:bCs w:val="0"/>
          <w:color w:val="auto"/>
          <w:kern w:val="2"/>
          <w:sz w:val="24"/>
          <w:szCs w:val="24"/>
          <w:highlight w:val="none"/>
          <w:lang w:val="en-US" w:eastAsia="zh-CN" w:bidi="ar-SA"/>
        </w:rPr>
        <w:t>（10）项目服务人员按照《中华人民共和国劳动法》与成交供应商签定劳动合同或用工协议，所有项目服务人员均为该项目的专职服务人员，不得兼职其他项目工作。</w:t>
      </w:r>
    </w:p>
    <w:p>
      <w:pPr>
        <w:widowControl/>
        <w:adjustRightInd w:val="0"/>
        <w:snapToGrid w:val="0"/>
        <w:spacing w:line="360" w:lineRule="auto"/>
        <w:ind w:firstLine="482" w:firstLineChars="200"/>
        <w:jc w:val="left"/>
        <w:rPr>
          <w:rFonts w:hint="default" w:ascii="宋体" w:hAnsi="宋体" w:eastAsia="宋体" w:cs="宋体"/>
          <w:b/>
          <w:bCs/>
          <w:sz w:val="24"/>
          <w:highlight w:val="none"/>
          <w:lang w:val="en-US" w:eastAsia="zh-CN"/>
        </w:rPr>
      </w:pPr>
      <w:r>
        <w:rPr>
          <w:rFonts w:hint="eastAsia" w:ascii="宋体" w:hAnsi="宋体" w:eastAsia="宋体" w:cs="宋体"/>
          <w:b/>
          <w:bCs/>
          <w:sz w:val="24"/>
          <w:highlight w:val="none"/>
          <w:lang w:val="en-US" w:eastAsia="zh-CN"/>
        </w:rPr>
        <w:t>5.其他要求</w:t>
      </w:r>
    </w:p>
    <w:p>
      <w:pPr>
        <w:pStyle w:val="50"/>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（1）供应商中标后应向采购人提交一整套与采购文件所列一致的项目管理机构运作方法及管理制度、人员配置情况、服务方案交采购人存档，作为日常监督检查的依据。</w:t>
      </w:r>
    </w:p>
    <w:p>
      <w:pPr>
        <w:pStyle w:val="50"/>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（2）因国家政策导致各项社会保险缴纳基数或比例调整，则按市社保部门每年的实际缴费基数及费率进行调整，由此产生的费用由采购人承担。</w:t>
      </w:r>
    </w:p>
    <w:p>
      <w:pPr>
        <w:pStyle w:val="31"/>
        <w:adjustRightInd w:val="0"/>
        <w:snapToGrid w:val="0"/>
        <w:spacing w:line="360" w:lineRule="auto"/>
        <w:ind w:firstLine="480" w:firstLineChars="200"/>
        <w:jc w:val="left"/>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cs="宋体"/>
          <w:b w:val="0"/>
          <w:bCs w:val="0"/>
          <w:color w:val="auto"/>
          <w:kern w:val="2"/>
          <w:sz w:val="24"/>
          <w:szCs w:val="24"/>
          <w:highlight w:val="none"/>
          <w:lang w:val="en-US" w:eastAsia="zh-CN" w:bidi="ar-SA"/>
        </w:rPr>
        <w:t>3</w:t>
      </w:r>
      <w:r>
        <w:rPr>
          <w:rFonts w:hint="eastAsia" w:ascii="宋体" w:hAnsi="宋体" w:eastAsia="宋体" w:cs="宋体"/>
          <w:b w:val="0"/>
          <w:bCs w:val="0"/>
          <w:color w:val="auto"/>
          <w:kern w:val="2"/>
          <w:sz w:val="24"/>
          <w:szCs w:val="24"/>
          <w:highlight w:val="none"/>
          <w:lang w:val="en-US" w:eastAsia="zh-CN" w:bidi="ar-SA"/>
        </w:rPr>
        <w:t>）供应商应保证本项目所提供的所有服务、成果不涉及侵犯任何第三方的专利权、商标权或著作权等。</w:t>
      </w:r>
    </w:p>
    <w:p>
      <w:pPr>
        <w:pStyle w:val="31"/>
        <w:adjustRightInd w:val="0"/>
        <w:snapToGrid w:val="0"/>
        <w:spacing w:line="360" w:lineRule="auto"/>
        <w:ind w:firstLine="480" w:firstLineChars="200"/>
        <w:jc w:val="left"/>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cs="宋体"/>
          <w:b w:val="0"/>
          <w:bCs w:val="0"/>
          <w:color w:val="auto"/>
          <w:kern w:val="2"/>
          <w:sz w:val="24"/>
          <w:szCs w:val="24"/>
          <w:highlight w:val="none"/>
          <w:lang w:val="en-US" w:eastAsia="zh-CN" w:bidi="ar-SA"/>
        </w:rPr>
        <w:t>4</w:t>
      </w:r>
      <w:r>
        <w:rPr>
          <w:rFonts w:hint="eastAsia" w:ascii="宋体" w:hAnsi="宋体" w:eastAsia="宋体" w:cs="宋体"/>
          <w:b w:val="0"/>
          <w:bCs w:val="0"/>
          <w:color w:val="auto"/>
          <w:kern w:val="2"/>
          <w:sz w:val="24"/>
          <w:szCs w:val="24"/>
          <w:highlight w:val="none"/>
          <w:lang w:val="en-US" w:eastAsia="zh-CN" w:bidi="ar-SA"/>
        </w:rPr>
        <w:t>）供应商须承诺若取得成交资格后能严格遵守和执行各级政府关于劳动工资和社会保障管理有关规定。</w:t>
      </w:r>
    </w:p>
    <w:p>
      <w:pPr>
        <w:pStyle w:val="50"/>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b w:val="0"/>
          <w:bCs w:val="0"/>
          <w:color w:val="auto"/>
          <w:kern w:val="2"/>
          <w:sz w:val="24"/>
          <w:szCs w:val="24"/>
          <w:highlight w:val="lightGray"/>
          <w:lang w:val="en-US" w:eastAsia="zh-CN" w:bidi="ar-SA"/>
        </w:rPr>
      </w:pPr>
    </w:p>
    <w:p>
      <w:pPr>
        <w:pStyle w:val="10"/>
        <w:rPr>
          <w:rFonts w:hint="eastAsia"/>
          <w:lang w:val="en-US" w:eastAsia="zh-CN"/>
        </w:rPr>
      </w:pPr>
    </w:p>
    <w:p>
      <w:pPr>
        <w:pStyle w:val="2"/>
        <w:numPr>
          <w:ilvl w:val="4"/>
          <w:numId w:val="0"/>
        </w:numPr>
        <w:ind w:leftChars="0"/>
        <w:rPr>
          <w:rFonts w:hint="default"/>
          <w:lang w:val="en-US" w:eastAsia="zh-CN"/>
        </w:rPr>
      </w:pPr>
    </w:p>
    <w:p>
      <w:pPr>
        <w:widowControl/>
        <w:adjustRightInd w:val="0"/>
        <w:snapToGrid w:val="0"/>
        <w:spacing w:line="360" w:lineRule="auto"/>
        <w:ind w:firstLine="480" w:firstLineChars="200"/>
        <w:jc w:val="left"/>
        <w:rPr>
          <w:rFonts w:ascii="宋体" w:hAnsi="宋体" w:eastAsia="Songti SC Regular" w:cs="宋体"/>
          <w:sz w:val="24"/>
        </w:rPr>
      </w:pPr>
    </w:p>
    <w:p>
      <w:pPr>
        <w:pStyle w:val="19"/>
        <w:spacing w:after="0" w:line="480" w:lineRule="exact"/>
      </w:pPr>
      <w:r>
        <w:rPr>
          <w:rFonts w:ascii="方正小标宋简体" w:hAnsi="宋体" w:eastAsia="方正小标宋简体" w:cs="宋体"/>
          <w:kern w:val="0"/>
          <w:sz w:val="40"/>
          <w:szCs w:val="40"/>
        </w:rPr>
        <w:br w:type="page"/>
      </w:r>
    </w:p>
    <w:p>
      <w:pPr>
        <w:spacing w:line="480" w:lineRule="exact"/>
        <w:jc w:val="center"/>
        <w:rPr>
          <w:rFonts w:ascii="方正小标宋简体" w:hAnsi="宋体" w:eastAsia="方正小标宋简体" w:cs="宋体"/>
          <w:kern w:val="0"/>
          <w:sz w:val="44"/>
          <w:szCs w:val="44"/>
        </w:rPr>
      </w:pPr>
    </w:p>
    <w:p>
      <w:pPr>
        <w:spacing w:line="48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第四章</w:t>
      </w:r>
      <w:r>
        <w:rPr>
          <w:rFonts w:ascii="方正小标宋简体" w:hAnsi="宋体" w:eastAsia="方正小标宋简体" w:cs="宋体"/>
          <w:kern w:val="0"/>
          <w:sz w:val="44"/>
          <w:szCs w:val="44"/>
        </w:rPr>
        <w:t xml:space="preserve"> </w:t>
      </w:r>
      <w:r>
        <w:rPr>
          <w:rFonts w:hint="eastAsia" w:ascii="方正小标宋简体" w:hAnsi="宋体" w:eastAsia="方正小标宋简体" w:cs="宋体"/>
          <w:kern w:val="0"/>
          <w:sz w:val="44"/>
          <w:szCs w:val="44"/>
        </w:rPr>
        <w:t>合同格式</w:t>
      </w:r>
    </w:p>
    <w:p>
      <w:pPr>
        <w:pStyle w:val="10"/>
        <w:spacing w:after="0" w:line="480" w:lineRule="exact"/>
        <w:rPr>
          <w:rFonts w:ascii="宋体" w:hAnsi="宋体" w:eastAsia="宋体" w:cs="宋体"/>
          <w:sz w:val="28"/>
          <w:szCs w:val="28"/>
        </w:rPr>
      </w:pPr>
    </w:p>
    <w:p>
      <w:pPr>
        <w:spacing w:line="480" w:lineRule="exact"/>
        <w:jc w:val="center"/>
        <w:rPr>
          <w:rFonts w:ascii="方正小标宋简体" w:hAnsi="方正小标宋简体" w:eastAsia="方正小标宋简体" w:cs="方正小标宋简体"/>
          <w:sz w:val="44"/>
          <w:szCs w:val="44"/>
          <w:u w:val="single"/>
        </w:rPr>
      </w:pPr>
    </w:p>
    <w:p>
      <w:pPr>
        <w:spacing w:before="30" w:after="60"/>
        <w:jc w:val="center"/>
        <w:rPr>
          <w:rFonts w:hint="eastAsia" w:ascii="黑体" w:eastAsia="黑体"/>
          <w:w w:val="90"/>
          <w:sz w:val="52"/>
          <w:szCs w:val="52"/>
        </w:rPr>
      </w:pPr>
      <w:r>
        <w:rPr>
          <w:rFonts w:hint="eastAsia" w:ascii="黑体" w:hAnsi="宋体" w:eastAsia="黑体" w:cs="宋体"/>
          <w:w w:val="90"/>
          <w:sz w:val="52"/>
          <w:szCs w:val="52"/>
        </w:rPr>
        <w:t>岗位外包</w:t>
      </w:r>
      <w:r>
        <w:rPr>
          <w:rFonts w:hint="eastAsia" w:ascii="黑体" w:eastAsia="黑体"/>
          <w:w w:val="90"/>
          <w:sz w:val="52"/>
          <w:szCs w:val="52"/>
        </w:rPr>
        <w:t>服务协议书</w:t>
      </w:r>
    </w:p>
    <w:p>
      <w:pPr>
        <w:pStyle w:val="11"/>
        <w:spacing w:before="30" w:after="30" w:line="380" w:lineRule="exact"/>
        <w:rPr>
          <w:rFonts w:hAnsi="华文细黑"/>
        </w:rPr>
      </w:pPr>
    </w:p>
    <w:p>
      <w:pPr>
        <w:spacing w:line="440" w:lineRule="exact"/>
        <w:rPr>
          <w:rFonts w:hint="eastAsia" w:ascii="宋体" w:hAnsi="宋体"/>
          <w:b/>
          <w:color w:val="auto"/>
          <w:sz w:val="24"/>
        </w:rPr>
      </w:pPr>
      <w:r>
        <w:rPr>
          <w:rFonts w:hint="eastAsia" w:ascii="宋体" w:hAnsi="宋体"/>
          <w:b/>
          <w:color w:val="auto"/>
          <w:sz w:val="24"/>
        </w:rPr>
        <w:t>甲方</w:t>
      </w:r>
      <w:r>
        <w:rPr>
          <w:rFonts w:hint="eastAsia" w:ascii="宋体" w:hAnsi="宋体"/>
          <w:b/>
          <w:color w:val="auto"/>
          <w:sz w:val="24"/>
          <w:lang w:val="en-US" w:eastAsia="zh-CN"/>
        </w:rPr>
        <w:t>名称</w:t>
      </w:r>
      <w:r>
        <w:rPr>
          <w:rFonts w:hint="eastAsia" w:ascii="宋体" w:hAnsi="宋体"/>
          <w:b/>
          <w:color w:val="auto"/>
          <w:sz w:val="24"/>
        </w:rPr>
        <w:t xml:space="preserve">： </w:t>
      </w:r>
    </w:p>
    <w:p>
      <w:pPr>
        <w:spacing w:line="440" w:lineRule="exact"/>
        <w:rPr>
          <w:rFonts w:hint="eastAsia" w:ascii="宋体" w:hAnsi="宋体"/>
          <w:b/>
          <w:color w:val="auto"/>
          <w:sz w:val="24"/>
          <w:lang w:val="en-US" w:eastAsia="zh-CN"/>
        </w:rPr>
      </w:pPr>
      <w:r>
        <w:rPr>
          <w:rFonts w:hint="eastAsia" w:ascii="宋体" w:hAnsi="宋体"/>
          <w:b/>
          <w:color w:val="auto"/>
          <w:sz w:val="24"/>
        </w:rPr>
        <w:t>法定代表人：</w:t>
      </w:r>
    </w:p>
    <w:p>
      <w:pPr>
        <w:spacing w:line="440" w:lineRule="exact"/>
        <w:rPr>
          <w:rFonts w:hint="eastAsia" w:ascii="宋体" w:hAnsi="宋体" w:eastAsia="宋体"/>
          <w:b/>
          <w:color w:val="auto"/>
          <w:sz w:val="24"/>
          <w:lang w:eastAsia="zh-CN"/>
        </w:rPr>
      </w:pPr>
      <w:r>
        <w:rPr>
          <w:rFonts w:hint="eastAsia" w:ascii="宋体" w:hAnsi="宋体"/>
          <w:b/>
          <w:color w:val="auto"/>
          <w:sz w:val="24"/>
          <w:lang w:val="en-US" w:eastAsia="zh-CN"/>
        </w:rPr>
        <w:t>公司</w:t>
      </w:r>
      <w:r>
        <w:rPr>
          <w:rFonts w:hint="eastAsia" w:ascii="宋体" w:hAnsi="宋体"/>
          <w:b/>
          <w:color w:val="auto"/>
          <w:sz w:val="24"/>
        </w:rPr>
        <w:t>地址：</w:t>
      </w:r>
    </w:p>
    <w:p>
      <w:pPr>
        <w:spacing w:line="440" w:lineRule="exact"/>
        <w:rPr>
          <w:rFonts w:hint="eastAsia" w:ascii="宋体" w:hAnsi="宋体"/>
          <w:b/>
          <w:color w:val="auto"/>
          <w:sz w:val="24"/>
        </w:rPr>
      </w:pPr>
      <w:r>
        <w:rPr>
          <w:rFonts w:hint="eastAsia" w:ascii="宋体" w:hAnsi="宋体"/>
          <w:b/>
          <w:color w:val="auto"/>
          <w:sz w:val="24"/>
        </w:rPr>
        <w:t>电话：</w:t>
      </w:r>
    </w:p>
    <w:p>
      <w:pPr>
        <w:spacing w:line="440" w:lineRule="exact"/>
        <w:rPr>
          <w:rFonts w:hint="eastAsia" w:ascii="宋体" w:hAnsi="宋体"/>
          <w:b/>
          <w:color w:val="auto"/>
          <w:sz w:val="24"/>
        </w:rPr>
      </w:pPr>
      <w:r>
        <w:rPr>
          <w:rFonts w:hint="eastAsia" w:ascii="宋体" w:hAnsi="宋体"/>
          <w:b/>
          <w:color w:val="auto"/>
          <w:sz w:val="24"/>
        </w:rPr>
        <w:t xml:space="preserve"> </w:t>
      </w:r>
    </w:p>
    <w:p>
      <w:pPr>
        <w:spacing w:line="440" w:lineRule="exact"/>
        <w:rPr>
          <w:rFonts w:hint="eastAsia" w:ascii="宋体" w:hAnsi="宋体"/>
          <w:b/>
          <w:color w:val="auto"/>
          <w:sz w:val="24"/>
        </w:rPr>
      </w:pPr>
    </w:p>
    <w:p>
      <w:pPr>
        <w:spacing w:line="440" w:lineRule="exact"/>
        <w:rPr>
          <w:rFonts w:hint="eastAsia" w:ascii="宋体" w:hAnsi="宋体"/>
          <w:b/>
          <w:color w:val="auto"/>
          <w:sz w:val="24"/>
        </w:rPr>
      </w:pPr>
      <w:r>
        <w:rPr>
          <w:rFonts w:hint="eastAsia" w:ascii="宋体" w:hAnsi="宋体"/>
          <w:b/>
          <w:color w:val="auto"/>
          <w:sz w:val="24"/>
        </w:rPr>
        <w:t>乙方名称：</w:t>
      </w:r>
    </w:p>
    <w:p>
      <w:pPr>
        <w:spacing w:line="440" w:lineRule="exact"/>
        <w:rPr>
          <w:rFonts w:hint="eastAsia" w:ascii="宋体" w:hAnsi="宋体"/>
          <w:b/>
          <w:color w:val="auto"/>
          <w:sz w:val="24"/>
        </w:rPr>
      </w:pPr>
      <w:r>
        <w:rPr>
          <w:rFonts w:hint="eastAsia" w:ascii="宋体" w:hAnsi="宋体"/>
          <w:b/>
          <w:color w:val="auto"/>
          <w:sz w:val="24"/>
        </w:rPr>
        <w:t>法定代表人：</w:t>
      </w:r>
    </w:p>
    <w:p>
      <w:pPr>
        <w:spacing w:line="440" w:lineRule="exact"/>
        <w:rPr>
          <w:rFonts w:hint="eastAsia" w:ascii="宋体" w:hAnsi="宋体"/>
          <w:b/>
          <w:color w:val="auto"/>
          <w:sz w:val="24"/>
        </w:rPr>
      </w:pPr>
      <w:r>
        <w:rPr>
          <w:rFonts w:hint="eastAsia" w:ascii="宋体" w:hAnsi="宋体"/>
          <w:b/>
          <w:color w:val="auto"/>
          <w:sz w:val="24"/>
        </w:rPr>
        <w:t>公司地址：</w:t>
      </w:r>
    </w:p>
    <w:p>
      <w:pPr>
        <w:spacing w:line="440" w:lineRule="exact"/>
        <w:rPr>
          <w:rFonts w:hint="eastAsia" w:ascii="宋体" w:hAnsi="宋体"/>
          <w:b/>
          <w:color w:val="auto"/>
          <w:sz w:val="24"/>
          <w:lang w:val="en-US" w:eastAsia="zh-CN"/>
        </w:rPr>
      </w:pPr>
      <w:r>
        <w:rPr>
          <w:rFonts w:hint="eastAsia" w:ascii="宋体" w:hAnsi="宋体"/>
          <w:b/>
          <w:color w:val="auto"/>
          <w:sz w:val="24"/>
          <w:lang w:val="en-US" w:eastAsia="zh-CN"/>
        </w:rPr>
        <w:t>电话：</w:t>
      </w:r>
    </w:p>
    <w:p>
      <w:pPr>
        <w:spacing w:line="440" w:lineRule="exact"/>
        <w:rPr>
          <w:rFonts w:hint="eastAsia"/>
          <w:sz w:val="30"/>
          <w:szCs w:val="30"/>
        </w:rPr>
      </w:pPr>
      <w:r>
        <w:rPr>
          <w:rFonts w:hint="eastAsia" w:ascii="宋体" w:hAnsi="宋体" w:cs="宋体"/>
          <w:kern w:val="0"/>
          <w:sz w:val="24"/>
        </w:rPr>
        <w:t xml:space="preserve">          </w:t>
      </w:r>
      <w:r>
        <w:rPr>
          <w:rFonts w:hint="eastAsia"/>
          <w:sz w:val="30"/>
          <w:szCs w:val="30"/>
        </w:rPr>
        <w:t xml:space="preserve">                 　　</w:t>
      </w:r>
    </w:p>
    <w:p>
      <w:pPr>
        <w:widowControl/>
        <w:spacing w:line="360" w:lineRule="auto"/>
        <w:ind w:firstLine="480" w:firstLineChars="200"/>
        <w:jc w:val="left"/>
        <w:rPr>
          <w:rFonts w:ascii="楷体_GB2312" w:hAnsi="华文细黑" w:eastAsia="楷体_GB2312"/>
          <w:sz w:val="24"/>
        </w:rPr>
      </w:pPr>
      <w:r>
        <w:rPr>
          <w:rFonts w:hint="eastAsia" w:ascii="楷体_GB2312" w:hAnsi="华文细黑" w:eastAsia="楷体_GB2312"/>
          <w:sz w:val="24"/>
        </w:rPr>
        <w:t>根据《中华人民共和国</w:t>
      </w:r>
      <w:r>
        <w:rPr>
          <w:rFonts w:hint="eastAsia" w:ascii="楷体_GB2312" w:hAnsi="华文细黑" w:eastAsia="楷体_GB2312"/>
          <w:sz w:val="24"/>
          <w:lang w:val="en-US" w:eastAsia="zh-CN"/>
        </w:rPr>
        <w:t>民法典</w:t>
      </w:r>
      <w:r>
        <w:rPr>
          <w:rFonts w:hint="eastAsia" w:ascii="楷体_GB2312" w:hAnsi="华文细黑" w:eastAsia="楷体_GB2312"/>
          <w:sz w:val="24"/>
        </w:rPr>
        <w:t>》、《中华人民共和国劳动法》、《中华人民共和国劳动合同法》及其配套法规和成都市有关劳动法规、行政法规的规定，乙方按照甲方的要求，以劳务形式为甲方提供岗位外包服务，为明确甲、乙双方的权利和义务，本着平等互利的原则，经双方平等协商一致，就劳务合作事宜达成如下协议：</w:t>
      </w:r>
    </w:p>
    <w:p>
      <w:pPr>
        <w:spacing w:line="360" w:lineRule="auto"/>
        <w:ind w:firstLine="482" w:firstLineChars="200"/>
        <w:rPr>
          <w:rFonts w:hint="eastAsia" w:ascii="楷体_GB2312" w:hAnsi="华文细黑" w:eastAsia="楷体_GB2312"/>
          <w:b/>
          <w:sz w:val="24"/>
        </w:rPr>
      </w:pPr>
      <w:r>
        <w:rPr>
          <w:rFonts w:hint="eastAsia" w:ascii="楷体_GB2312" w:hAnsi="华文细黑" w:eastAsia="楷体_GB2312"/>
          <w:b/>
          <w:sz w:val="24"/>
        </w:rPr>
        <w:t>一、定义</w:t>
      </w:r>
    </w:p>
    <w:p>
      <w:pPr>
        <w:spacing w:line="360" w:lineRule="auto"/>
        <w:ind w:firstLine="480" w:firstLineChars="200"/>
        <w:rPr>
          <w:rFonts w:hint="eastAsia" w:ascii="楷体_GB2312" w:hAnsi="华文细黑" w:eastAsia="楷体_GB2312"/>
        </w:rPr>
      </w:pPr>
      <w:r>
        <w:rPr>
          <w:rFonts w:hint="eastAsia" w:ascii="楷体_GB2312" w:hAnsi="华文细黑" w:eastAsia="楷体_GB2312"/>
          <w:sz w:val="24"/>
        </w:rPr>
        <w:t>第一条  “岗位外包”是指甲方把部分岗位外包给乙方，乙方独立行使和承担除劳务人员职业病以外的全部雇主责任，负责员工招聘、培训、考勤、绩效考核、员工薪资核算发放、社保、 劳动争议处理等一系列人力资源管理工作，甲方支付“劳务费用”的行为。</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第二条  本协议中的“劳务人员”系指乙方按照甲方的用工需求派遣到甲方从事劳动服务的人员。“劳务人员”与乙方为劳动关系，与甲方为劳务关系。</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第三条  本协议中的“劳务费用”系指甲方接受乙方的劳务服务而按期付给乙方的全部费用。</w:t>
      </w:r>
    </w:p>
    <w:p>
      <w:pPr>
        <w:spacing w:line="360" w:lineRule="auto"/>
        <w:ind w:firstLine="482" w:firstLineChars="200"/>
        <w:rPr>
          <w:rFonts w:hint="eastAsia" w:ascii="楷体_GB2312" w:hAnsi="华文细黑" w:eastAsia="楷体_GB2312"/>
          <w:b/>
          <w:sz w:val="24"/>
        </w:rPr>
      </w:pPr>
    </w:p>
    <w:p>
      <w:pPr>
        <w:spacing w:line="360" w:lineRule="auto"/>
        <w:ind w:firstLine="482" w:firstLineChars="200"/>
        <w:rPr>
          <w:rFonts w:hint="eastAsia" w:ascii="楷体_GB2312" w:hAnsi="华文细黑" w:eastAsia="楷体_GB2312"/>
          <w:b/>
          <w:sz w:val="24"/>
        </w:rPr>
      </w:pPr>
      <w:r>
        <w:rPr>
          <w:rFonts w:hint="eastAsia" w:ascii="楷体_GB2312" w:hAnsi="华文细黑" w:eastAsia="楷体_GB2312"/>
          <w:b/>
          <w:sz w:val="24"/>
        </w:rPr>
        <w:t>二、甲方的权利</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第四条　甲方有权按照国家相关法律规定，确定劳务人员在甲方的工作期限、工作时间、各类假期及加班的时间和方式。</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第五条  劳务人员工作期间，劳务人员有以下情形之一的，甲方有权立即要求解除其劳务工作关系并退回乙方：</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1．劳务人员在试用期间被证明不符合甲方录用条件的；</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2．劳务人员严重违反甲方规章制度的；</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 xml:space="preserve">3．劳务人员被依法追究刑事责任的； </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4．劳务人员严重失职，营私舞弊，给甲方造成重大损害的；</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5．法律、法规规定的其他情形。</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 xml:space="preserve">第六条  劳务人员工作期间，有下列情形之一的，甲方提前三十日通知乙方和劳务人员，可以解除其劳务关系并退回乙方，其应享受的劳动权益由乙方负责： </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 xml:space="preserve">1.劳务人员患病或者非因工负伤不能从事原工作，也不能从事由甲方另行安排的工作的； </w:t>
      </w:r>
      <w:r>
        <w:rPr>
          <w:rFonts w:hint="eastAsia" w:ascii="楷体_GB2312" w:hAnsi="华文细黑" w:eastAsia="楷体_GB2312"/>
          <w:sz w:val="24"/>
        </w:rPr>
        <w:br w:type="textWrapping"/>
      </w:r>
      <w:r>
        <w:rPr>
          <w:rFonts w:hint="eastAsia" w:ascii="楷体_GB2312" w:hAnsi="华文细黑" w:eastAsia="楷体_GB2312"/>
          <w:sz w:val="24"/>
        </w:rPr>
        <w:t xml:space="preserve">　　2.劳务人员不能胜任工作，经过培训或者调整工作岗位，仍不能胜任工作的； </w:t>
      </w:r>
      <w:r>
        <w:rPr>
          <w:rFonts w:hint="eastAsia" w:ascii="楷体_GB2312" w:hAnsi="华文细黑" w:eastAsia="楷体_GB2312"/>
          <w:sz w:val="24"/>
        </w:rPr>
        <w:br w:type="textWrapping"/>
      </w:r>
      <w:r>
        <w:rPr>
          <w:rFonts w:hint="eastAsia" w:ascii="楷体_GB2312" w:hAnsi="华文细黑" w:eastAsia="楷体_GB2312"/>
          <w:sz w:val="24"/>
        </w:rPr>
        <w:t xml:space="preserve">　　3.甲乙双方签订的劳务外包协议所依据的客观情况发生重大变化，致使劳务关系无法延续的，经甲方与劳务人员协商，未能就变更达成一致的。 </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第七条  甲方依据自身生产经营等情况，需要减少劳务人员时，提前30个工作日通知乙方，可以解除其劳务关系并退回乙方，劳务人员应享受的劳动权益由乙方负责。</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第八条  甲方出资对劳务人员进行业务、技能培训的，甲方有权要求乙方与劳务人员签订培训服务合同，约定服务期及违约责任。</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第九条  甲方有权对乙方提供的劳务服务设定一定的指标进行考核。</w:t>
      </w:r>
    </w:p>
    <w:p>
      <w:pPr>
        <w:spacing w:line="360" w:lineRule="auto"/>
        <w:ind w:firstLine="482" w:firstLineChars="200"/>
        <w:rPr>
          <w:rFonts w:hint="eastAsia" w:ascii="楷体_GB2312" w:hAnsi="华文细黑" w:eastAsia="楷体_GB2312"/>
          <w:b/>
          <w:sz w:val="24"/>
        </w:rPr>
      </w:pPr>
      <w:r>
        <w:rPr>
          <w:rFonts w:hint="eastAsia" w:ascii="楷体_GB2312" w:hAnsi="华文细黑" w:eastAsia="楷体_GB2312"/>
          <w:b/>
          <w:sz w:val="24"/>
        </w:rPr>
        <w:t>三、甲方的义务</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 xml:space="preserve">第十条  </w:t>
      </w:r>
      <w:r>
        <w:rPr>
          <w:rFonts w:hint="eastAsia" w:ascii="楷体_GB2312" w:hAnsi="华文细黑" w:eastAsia="楷体_GB2312"/>
          <w:sz w:val="24"/>
          <w:highlight w:val="none"/>
          <w:lang w:val="en-US" w:eastAsia="zh-CN"/>
        </w:rPr>
        <w:t>乙方</w:t>
      </w:r>
      <w:r>
        <w:rPr>
          <w:rFonts w:hint="eastAsia" w:ascii="楷体_GB2312" w:hAnsi="华文细黑" w:eastAsia="楷体_GB2312"/>
          <w:sz w:val="24"/>
          <w:highlight w:val="none"/>
        </w:rPr>
        <w:t>负责制定劳务人员的工作岗位职责。</w:t>
      </w:r>
      <w:r>
        <w:rPr>
          <w:rFonts w:hint="eastAsia" w:ascii="楷体_GB2312" w:hAnsi="华文细黑" w:eastAsia="楷体_GB2312"/>
          <w:sz w:val="24"/>
        </w:rPr>
        <w:t>甲方按照乙方的委托，依工作岗位的要求对劳务人员进行职业技能、安全生产、职业道德、劳动纪律等方面的培训与教育。对于劳务人员的职业道德规范、工作任务及应达到的工作要求、应注意的安全事项、应遵守的各项纪律等履行告知义务。</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第十一条  甲方应为乙方劳务人员提供符合国家规定的劳动安全卫生设施和必要的劳动防护用品。</w:t>
      </w:r>
      <w:r>
        <w:rPr>
          <w:rFonts w:ascii="楷体_GB2312" w:hAnsi="华文细黑" w:eastAsia="楷体_GB2312"/>
          <w:sz w:val="24"/>
        </w:rPr>
        <w:t>　　　</w:t>
      </w:r>
      <w:r>
        <w:rPr>
          <w:rFonts w:hint="eastAsia" w:ascii="楷体_GB2312" w:hAnsi="华文细黑" w:eastAsia="楷体_GB2312"/>
          <w:sz w:val="24"/>
        </w:rPr>
        <w:t xml:space="preserve">   </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 xml:space="preserve">第十二条  劳务人员发生工伤事故时，甲方应立即通知并配合乙方做好现场处理工作。       </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第十三条  甲方应按本协议按时支付乙方劳务费用，不得无故拖欠。如甲方无故拖欠乙方费用导致乙方的损失及劳务人员纠纷皆由甲方承担。</w:t>
      </w:r>
    </w:p>
    <w:p>
      <w:pPr>
        <w:spacing w:line="360" w:lineRule="auto"/>
        <w:ind w:firstLine="482" w:firstLineChars="200"/>
        <w:rPr>
          <w:rFonts w:hint="eastAsia" w:ascii="楷体_GB2312" w:hAnsi="华文细黑" w:eastAsia="楷体_GB2312"/>
          <w:b/>
          <w:sz w:val="24"/>
        </w:rPr>
      </w:pPr>
      <w:r>
        <w:rPr>
          <w:rFonts w:hint="eastAsia" w:ascii="楷体_GB2312" w:hAnsi="华文细黑" w:eastAsia="楷体_GB2312"/>
          <w:b/>
          <w:sz w:val="24"/>
        </w:rPr>
        <w:t>四、乙方的权利</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第十四条  乙方有权对甲方违反本协议有关条款或损害乙方劳务人员合法权益的行为提出书面意见，并要求甲方整改。</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第十五条  乙方有权要求甲方按时结清各项费用，若甲方无故拖欠乙方费用，乙方可停止为甲方提供劳务合作服务，由此导致的损失由甲方承担。</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第十六条  乙方有权要求甲方协助配合乙方处理与劳务人员涉及劳动争议方面的事宜。</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第十七条  为控制相应的社保缴纳成本及激励劳务人员需要，</w:t>
      </w:r>
      <w:r>
        <w:rPr>
          <w:rFonts w:hint="eastAsia" w:ascii="楷体_GB2312" w:hAnsi="华文细黑" w:eastAsia="楷体_GB2312"/>
          <w:sz w:val="24"/>
          <w:highlight w:val="none"/>
        </w:rPr>
        <w:t>乙方有权自行设置劳务人员的薪酬结构、标准，并根据甲方的意见对劳务人员进行考核、晋薪、奖励</w:t>
      </w:r>
      <w:r>
        <w:rPr>
          <w:rFonts w:hint="eastAsia" w:ascii="楷体_GB2312" w:hAnsi="华文细黑" w:eastAsia="楷体_GB2312"/>
          <w:sz w:val="24"/>
        </w:rPr>
        <w:t>等。</w:t>
      </w:r>
    </w:p>
    <w:p>
      <w:pPr>
        <w:spacing w:line="360" w:lineRule="auto"/>
        <w:ind w:firstLine="482" w:firstLineChars="200"/>
        <w:rPr>
          <w:rFonts w:hint="eastAsia" w:ascii="楷体_GB2312" w:hAnsi="华文细黑" w:eastAsia="楷体_GB2312"/>
          <w:b/>
          <w:sz w:val="24"/>
        </w:rPr>
      </w:pPr>
      <w:r>
        <w:rPr>
          <w:rFonts w:hint="eastAsia" w:ascii="楷体_GB2312" w:hAnsi="华文细黑" w:eastAsia="楷体_GB2312"/>
          <w:b/>
          <w:sz w:val="24"/>
        </w:rPr>
        <w:t>五、乙方的义务</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第十八条  乙方依据甲方提出人力资源需求数量和岗位说明，通过公开招聘、择优选拔，按相应的比例要求为甲方提供候选人及相关材料。</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第十九条  乙方应与甲方确定的劳务人员建立劳动关系，签订劳动合同，办理完备的录用手续。</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第二十条  乙方应按时为劳务人员发放劳动报酬，</w:t>
      </w:r>
      <w:r>
        <w:rPr>
          <w:rFonts w:hint="eastAsia" w:ascii="楷体_GB2312" w:hAnsi="华文细黑" w:eastAsia="楷体_GB2312"/>
          <w:sz w:val="24"/>
          <w:highlight w:val="none"/>
        </w:rPr>
        <w:t>劳务人员的劳动报酬由乙方根据劳务人员的工作情况及绩效考核标准确定</w:t>
      </w:r>
      <w:r>
        <w:rPr>
          <w:rFonts w:hint="eastAsia" w:ascii="楷体_GB2312" w:hAnsi="华文细黑" w:eastAsia="楷体_GB2312"/>
          <w:sz w:val="24"/>
        </w:rPr>
        <w:t>。</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第二十一条  乙方应为劳务人员办理并及时缴纳：养老、医疗、工伤、失业、生育等社会保险，因乙方社保缴纳问题而引起的各项劳动纠纷和劳动处罚由乙方全额承担。</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第二十二条  乙方劳务人员在甲方工作期间发生工伤或因工造成第三者伤害事故的，由乙方及时办理申报和理赔事宜，并及时向甲方进行备案，甲方不再承担伤残鉴定和保险理赔等手续的任何费用。</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第二十三条  对于甲方按本协议第五条、第六条、第七条退回乙方的劳务人员，乙方应按照法律、法规的规定负责处理与劳务人员之间的劳动关系，履行作为用人单位应承担的相应义务。</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第二十四条  乙方负责劳务人员的党、团组织关系及负责办理档案管理，负责建立、接转劳务人员档案。</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第二十五条  劳务人员在工作中因故意或过失给甲方造成经济损失的，经甲乙双方认定或相关机构认定后，由责任人员负责赔偿，乙方配合甲方进行追偿。</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第二十六条  乙方应配合甲方教育劳务人员遵守甲方劳动纪律及各项规章制度，保守甲方商业秘密；</w:t>
      </w:r>
      <w:r>
        <w:rPr>
          <w:rFonts w:hint="eastAsia" w:ascii="楷体_GB2312" w:hAnsi="华文细黑" w:eastAsia="楷体_GB2312"/>
          <w:sz w:val="24"/>
          <w:highlight w:val="none"/>
        </w:rPr>
        <w:t>每月</w:t>
      </w:r>
      <w:r>
        <w:rPr>
          <w:rFonts w:ascii="楷体_GB2312" w:hAnsi="华文细黑" w:eastAsia="楷体_GB2312"/>
          <w:sz w:val="24"/>
          <w:highlight w:val="none"/>
        </w:rPr>
        <w:t>定期由专业人员配合</w:t>
      </w:r>
      <w:r>
        <w:rPr>
          <w:rFonts w:hint="eastAsia" w:ascii="楷体_GB2312" w:hAnsi="华文细黑" w:eastAsia="楷体_GB2312"/>
          <w:sz w:val="24"/>
          <w:highlight w:val="none"/>
        </w:rPr>
        <w:t>甲方</w:t>
      </w:r>
      <w:r>
        <w:rPr>
          <w:rFonts w:ascii="楷体_GB2312" w:hAnsi="华文细黑" w:eastAsia="楷体_GB2312"/>
          <w:sz w:val="24"/>
          <w:highlight w:val="none"/>
        </w:rPr>
        <w:t>对</w:t>
      </w:r>
      <w:r>
        <w:rPr>
          <w:rFonts w:hint="eastAsia" w:ascii="楷体_GB2312" w:hAnsi="华文细黑" w:eastAsia="楷体_GB2312"/>
          <w:sz w:val="24"/>
          <w:highlight w:val="none"/>
        </w:rPr>
        <w:t>劳务人员</w:t>
      </w:r>
      <w:r>
        <w:rPr>
          <w:rFonts w:ascii="楷体_GB2312" w:hAnsi="华文细黑" w:eastAsia="楷体_GB2312"/>
          <w:sz w:val="24"/>
          <w:highlight w:val="none"/>
        </w:rPr>
        <w:t>进行考核、奖惩，进行激励管理</w:t>
      </w:r>
      <w:r>
        <w:rPr>
          <w:rFonts w:hint="eastAsia" w:ascii="楷体_GB2312" w:hAnsi="华文细黑" w:eastAsia="楷体_GB2312"/>
          <w:sz w:val="24"/>
        </w:rPr>
        <w:t>。</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第二十七条  乙方应向甲方提供当地的劳动法规、政策咨询服务，协助甲方与劳务人员的沟通、协调。乙方与劳务人员之间因劳动关系发生的争议及相关事宜由乙方负责妥善解决。</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第二十八条  由于乙方的原因或责任，违反本协议约定与甲方解除合同或停止向甲方派遣劳务人员而给甲方造成损失的，乙方应予以赔偿。</w:t>
      </w:r>
    </w:p>
    <w:p>
      <w:pPr>
        <w:spacing w:line="360" w:lineRule="auto"/>
        <w:ind w:firstLine="482" w:firstLineChars="200"/>
        <w:rPr>
          <w:rFonts w:hint="eastAsia" w:ascii="楷体_GB2312" w:hAnsi="华文细黑" w:eastAsia="楷体_GB2312"/>
          <w:b/>
          <w:sz w:val="24"/>
        </w:rPr>
      </w:pPr>
      <w:r>
        <w:rPr>
          <w:rFonts w:hint="eastAsia" w:ascii="楷体_GB2312" w:hAnsi="华文细黑" w:eastAsia="楷体_GB2312"/>
          <w:b/>
          <w:sz w:val="24"/>
          <w:lang w:val="en-US" w:eastAsia="zh-CN"/>
        </w:rPr>
        <w:t>六</w:t>
      </w:r>
      <w:r>
        <w:rPr>
          <w:rFonts w:hint="eastAsia" w:ascii="楷体_GB2312" w:hAnsi="华文细黑" w:eastAsia="楷体_GB2312"/>
          <w:b/>
          <w:sz w:val="24"/>
        </w:rPr>
        <w:t>、协议的期限、变更、解除、终止和续订</w:t>
      </w:r>
    </w:p>
    <w:p>
      <w:pPr>
        <w:spacing w:line="360" w:lineRule="auto"/>
        <w:ind w:firstLine="480" w:firstLineChars="200"/>
        <w:rPr>
          <w:rFonts w:hint="eastAsia" w:ascii="楷体_GB2312" w:hAnsi="华文细黑" w:eastAsia="楷体_GB2312"/>
          <w:sz w:val="24"/>
          <w:highlight w:val="none"/>
        </w:rPr>
      </w:pPr>
      <w:r>
        <w:rPr>
          <w:rFonts w:hint="eastAsia" w:ascii="楷体_GB2312" w:hAnsi="华文细黑" w:eastAsia="楷体_GB2312"/>
          <w:sz w:val="24"/>
        </w:rPr>
        <w:t>第</w:t>
      </w:r>
      <w:r>
        <w:rPr>
          <w:rFonts w:hint="eastAsia" w:ascii="楷体_GB2312" w:hAnsi="华文细黑" w:eastAsia="楷体_GB2312"/>
          <w:sz w:val="24"/>
          <w:lang w:val="en-US" w:eastAsia="zh-CN"/>
        </w:rPr>
        <w:t>二十九</w:t>
      </w:r>
      <w:r>
        <w:rPr>
          <w:rFonts w:hint="eastAsia" w:ascii="楷体_GB2312" w:hAnsi="华文细黑" w:eastAsia="楷体_GB2312"/>
          <w:sz w:val="24"/>
        </w:rPr>
        <w:t xml:space="preserve">条   </w:t>
      </w:r>
      <w:r>
        <w:rPr>
          <w:rFonts w:hint="eastAsia" w:ascii="楷体_GB2312" w:hAnsi="华文细黑" w:eastAsia="楷体_GB2312"/>
          <w:sz w:val="24"/>
          <w:highlight w:val="none"/>
        </w:rPr>
        <w:t>本协议的有效期为</w:t>
      </w:r>
      <w:r>
        <w:rPr>
          <w:rFonts w:hint="eastAsia" w:ascii="楷体_GB2312" w:hAnsi="华文细黑" w:eastAsia="楷体_GB2312"/>
          <w:sz w:val="24"/>
          <w:highlight w:val="none"/>
          <w:u w:val="single"/>
        </w:rPr>
        <w:t xml:space="preserve">    </w:t>
      </w:r>
      <w:r>
        <w:rPr>
          <w:rFonts w:hint="eastAsia" w:ascii="楷体_GB2312" w:hAnsi="华文细黑" w:eastAsia="楷体_GB2312"/>
          <w:sz w:val="24"/>
          <w:highlight w:val="none"/>
        </w:rPr>
        <w:t>年，自</w:t>
      </w:r>
      <w:r>
        <w:rPr>
          <w:rFonts w:hint="eastAsia" w:ascii="楷体_GB2312" w:hAnsi="华文细黑" w:eastAsia="楷体_GB2312"/>
          <w:sz w:val="24"/>
          <w:highlight w:val="none"/>
          <w:u w:val="single"/>
        </w:rPr>
        <w:t xml:space="preserve"> </w:t>
      </w:r>
      <w:r>
        <w:rPr>
          <w:rFonts w:hint="eastAsia" w:ascii="楷体_GB2312" w:hAnsi="华文细黑" w:eastAsia="楷体_GB2312"/>
          <w:sz w:val="24"/>
          <w:highlight w:val="none"/>
          <w:u w:val="single"/>
          <w:lang w:val="en-US" w:eastAsia="zh-CN"/>
        </w:rPr>
        <w:t xml:space="preserve">  </w:t>
      </w:r>
      <w:r>
        <w:rPr>
          <w:rFonts w:hint="eastAsia" w:ascii="楷体_GB2312" w:hAnsi="华文细黑" w:eastAsia="楷体_GB2312"/>
          <w:sz w:val="24"/>
          <w:highlight w:val="none"/>
          <w:u w:val="single"/>
        </w:rPr>
        <w:t xml:space="preserve"> </w:t>
      </w:r>
      <w:r>
        <w:rPr>
          <w:rFonts w:hint="eastAsia" w:ascii="楷体_GB2312" w:hAnsi="华文细黑" w:eastAsia="楷体_GB2312"/>
          <w:sz w:val="24"/>
          <w:highlight w:val="none"/>
        </w:rPr>
        <w:t>年</w:t>
      </w:r>
      <w:r>
        <w:rPr>
          <w:rFonts w:hint="eastAsia" w:ascii="楷体_GB2312" w:hAnsi="华文细黑" w:eastAsia="楷体_GB2312"/>
          <w:sz w:val="24"/>
          <w:highlight w:val="none"/>
          <w:u w:val="single"/>
        </w:rPr>
        <w:t xml:space="preserve"> </w:t>
      </w:r>
      <w:r>
        <w:rPr>
          <w:rFonts w:hint="eastAsia" w:ascii="楷体_GB2312" w:hAnsi="华文细黑" w:eastAsia="楷体_GB2312"/>
          <w:sz w:val="24"/>
          <w:highlight w:val="none"/>
          <w:u w:val="single"/>
          <w:lang w:val="en-US" w:eastAsia="zh-CN"/>
        </w:rPr>
        <w:t xml:space="preserve"> </w:t>
      </w:r>
      <w:r>
        <w:rPr>
          <w:rFonts w:hint="eastAsia" w:ascii="楷体_GB2312" w:hAnsi="华文细黑" w:eastAsia="楷体_GB2312"/>
          <w:sz w:val="24"/>
          <w:highlight w:val="none"/>
          <w:u w:val="single"/>
        </w:rPr>
        <w:t xml:space="preserve"> </w:t>
      </w:r>
      <w:r>
        <w:rPr>
          <w:rFonts w:hint="eastAsia" w:ascii="楷体_GB2312" w:hAnsi="华文细黑" w:eastAsia="楷体_GB2312"/>
          <w:sz w:val="24"/>
          <w:highlight w:val="none"/>
        </w:rPr>
        <w:t>月</w:t>
      </w:r>
      <w:r>
        <w:rPr>
          <w:rFonts w:hint="eastAsia" w:ascii="楷体_GB2312" w:hAnsi="华文细黑" w:eastAsia="楷体_GB2312"/>
          <w:sz w:val="24"/>
          <w:highlight w:val="none"/>
          <w:u w:val="single"/>
        </w:rPr>
        <w:t xml:space="preserve"> </w:t>
      </w:r>
      <w:r>
        <w:rPr>
          <w:rFonts w:hint="eastAsia" w:ascii="楷体_GB2312" w:hAnsi="华文细黑" w:eastAsia="楷体_GB2312"/>
          <w:sz w:val="24"/>
          <w:highlight w:val="none"/>
          <w:u w:val="single"/>
          <w:lang w:val="en-US" w:eastAsia="zh-CN"/>
        </w:rPr>
        <w:t xml:space="preserve"> </w:t>
      </w:r>
      <w:r>
        <w:rPr>
          <w:rFonts w:hint="eastAsia" w:ascii="楷体_GB2312" w:hAnsi="华文细黑" w:eastAsia="楷体_GB2312"/>
          <w:sz w:val="24"/>
          <w:highlight w:val="none"/>
          <w:u w:val="single"/>
        </w:rPr>
        <w:t xml:space="preserve"> </w:t>
      </w:r>
      <w:r>
        <w:rPr>
          <w:rFonts w:hint="eastAsia" w:ascii="楷体_GB2312" w:hAnsi="华文细黑" w:eastAsia="楷体_GB2312"/>
          <w:sz w:val="24"/>
          <w:highlight w:val="none"/>
        </w:rPr>
        <w:t>日至</w:t>
      </w:r>
      <w:r>
        <w:rPr>
          <w:rFonts w:hint="eastAsia" w:ascii="楷体_GB2312" w:hAnsi="华文细黑" w:eastAsia="楷体_GB2312"/>
          <w:sz w:val="24"/>
          <w:highlight w:val="none"/>
          <w:u w:val="single"/>
        </w:rPr>
        <w:t xml:space="preserve">  </w:t>
      </w:r>
      <w:r>
        <w:rPr>
          <w:rFonts w:hint="eastAsia" w:ascii="楷体_GB2312" w:hAnsi="华文细黑" w:eastAsia="楷体_GB2312"/>
          <w:sz w:val="24"/>
          <w:highlight w:val="none"/>
          <w:u w:val="single"/>
          <w:lang w:val="en-US" w:eastAsia="zh-CN"/>
        </w:rPr>
        <w:t xml:space="preserve"> </w:t>
      </w:r>
      <w:r>
        <w:rPr>
          <w:rFonts w:hint="eastAsia" w:ascii="楷体_GB2312" w:hAnsi="华文细黑" w:eastAsia="楷体_GB2312"/>
          <w:sz w:val="24"/>
          <w:highlight w:val="none"/>
          <w:u w:val="single"/>
        </w:rPr>
        <w:t xml:space="preserve"> </w:t>
      </w:r>
      <w:r>
        <w:rPr>
          <w:rFonts w:hint="eastAsia" w:ascii="楷体_GB2312" w:hAnsi="华文细黑" w:eastAsia="楷体_GB2312"/>
          <w:sz w:val="24"/>
          <w:highlight w:val="none"/>
        </w:rPr>
        <w:t>年</w:t>
      </w:r>
      <w:r>
        <w:rPr>
          <w:rFonts w:hint="eastAsia" w:ascii="楷体_GB2312" w:hAnsi="华文细黑" w:eastAsia="楷体_GB2312"/>
          <w:sz w:val="24"/>
          <w:highlight w:val="none"/>
          <w:u w:val="single"/>
        </w:rPr>
        <w:t xml:space="preserve"> </w:t>
      </w:r>
      <w:r>
        <w:rPr>
          <w:rFonts w:hint="eastAsia" w:ascii="楷体_GB2312" w:hAnsi="华文细黑" w:eastAsia="楷体_GB2312"/>
          <w:sz w:val="24"/>
          <w:highlight w:val="none"/>
          <w:u w:val="single"/>
          <w:lang w:val="en-US" w:eastAsia="zh-CN"/>
        </w:rPr>
        <w:t xml:space="preserve"> </w:t>
      </w:r>
      <w:r>
        <w:rPr>
          <w:rFonts w:hint="eastAsia" w:ascii="楷体_GB2312" w:hAnsi="华文细黑" w:eastAsia="楷体_GB2312"/>
          <w:sz w:val="24"/>
          <w:highlight w:val="none"/>
          <w:u w:val="single"/>
        </w:rPr>
        <w:t xml:space="preserve"> </w:t>
      </w:r>
      <w:r>
        <w:rPr>
          <w:rFonts w:hint="eastAsia" w:ascii="楷体_GB2312" w:hAnsi="华文细黑" w:eastAsia="楷体_GB2312"/>
          <w:sz w:val="24"/>
          <w:highlight w:val="none"/>
        </w:rPr>
        <w:t>月</w:t>
      </w:r>
      <w:r>
        <w:rPr>
          <w:rFonts w:hint="eastAsia" w:ascii="楷体_GB2312" w:hAnsi="华文细黑" w:eastAsia="楷体_GB2312"/>
          <w:sz w:val="24"/>
          <w:highlight w:val="none"/>
          <w:u w:val="single"/>
        </w:rPr>
        <w:t xml:space="preserve">   </w:t>
      </w:r>
      <w:r>
        <w:rPr>
          <w:rFonts w:hint="eastAsia" w:ascii="楷体_GB2312" w:hAnsi="华文细黑" w:eastAsia="楷体_GB2312"/>
          <w:sz w:val="24"/>
          <w:highlight w:val="none"/>
        </w:rPr>
        <w:t>日。</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第三十条  甲乙双方应共同遵守本协议的各项条款。在协议履行期间，未经对方同意，任何一方不得变更或解除。本协议履行过程中，若遇国家颁布新的有关法律、法规和规章造成本协议条款必须修订时，均应以新颁布的法律、法规和规章为准，由甲、乙双方协商解决。</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第三十</w:t>
      </w:r>
      <w:r>
        <w:rPr>
          <w:rFonts w:hint="eastAsia" w:ascii="楷体_GB2312" w:hAnsi="华文细黑" w:eastAsia="楷体_GB2312"/>
          <w:sz w:val="24"/>
          <w:lang w:val="en-US" w:eastAsia="zh-CN"/>
        </w:rPr>
        <w:t>一</w:t>
      </w:r>
      <w:r>
        <w:rPr>
          <w:rFonts w:hint="eastAsia" w:ascii="楷体_GB2312" w:hAnsi="华文细黑" w:eastAsia="楷体_GB2312"/>
          <w:sz w:val="24"/>
        </w:rPr>
        <w:t xml:space="preserve">条  本协议期满前60日，甲乙双方应就本协议是否终止或续订进行协商，并按协商结果办理终止或续订协议手续。  </w:t>
      </w:r>
    </w:p>
    <w:p>
      <w:pPr>
        <w:spacing w:line="360" w:lineRule="auto"/>
        <w:ind w:firstLine="480" w:firstLineChars="200"/>
        <w:rPr>
          <w:rFonts w:hint="default" w:ascii="楷体_GB2312" w:hAnsi="华文细黑" w:eastAsia="楷体_GB2312"/>
          <w:sz w:val="24"/>
          <w:lang w:val="en-US" w:eastAsia="zh-CN"/>
        </w:rPr>
      </w:pPr>
      <w:r>
        <w:rPr>
          <w:rFonts w:hint="eastAsia" w:ascii="楷体_GB2312" w:hAnsi="华文细黑" w:eastAsia="楷体_GB2312"/>
          <w:sz w:val="24"/>
        </w:rPr>
        <w:t xml:space="preserve"> </w:t>
      </w:r>
      <w:r>
        <w:rPr>
          <w:rFonts w:hint="eastAsia" w:ascii="楷体_GB2312" w:hAnsi="华文细黑" w:eastAsia="楷体_GB2312"/>
          <w:b/>
          <w:bCs/>
          <w:sz w:val="24"/>
          <w:lang w:val="en-US" w:eastAsia="zh-CN"/>
        </w:rPr>
        <w:t>七、特别约定：</w:t>
      </w:r>
    </w:p>
    <w:p>
      <w:pPr>
        <w:spacing w:line="360" w:lineRule="auto"/>
        <w:ind w:firstLine="480" w:firstLineChars="200"/>
        <w:rPr>
          <w:rFonts w:hint="default" w:ascii="楷体_GB2312" w:hAnsi="华文细黑" w:eastAsia="楷体_GB2312"/>
          <w:sz w:val="24"/>
          <w:lang w:val="en-US" w:eastAsia="zh-CN"/>
        </w:rPr>
      </w:pPr>
      <w:r>
        <w:rPr>
          <w:rFonts w:hint="eastAsia" w:ascii="楷体_GB2312" w:hAnsi="华文细黑" w:eastAsia="楷体_GB2312"/>
          <w:sz w:val="24"/>
          <w:lang w:val="en-US" w:eastAsia="zh-CN"/>
        </w:rPr>
        <w:t>第三十二条 在本协议履行期间，乙方相关劳务人员服从甲方的相关考勤记录及用工管理等，听从甲方相关人员的管理。如乙方相关劳务人员出现违反考勤及用工管理规定情况的，乙方有权向甲方索取相关劳务人员的考勤及相关处理记录。</w:t>
      </w:r>
      <w:r>
        <w:rPr>
          <w:rFonts w:hint="eastAsia" w:ascii="楷体_GB2312" w:hAnsi="华文细黑" w:eastAsia="楷体_GB2312"/>
          <w:sz w:val="24"/>
          <w:highlight w:val="none"/>
          <w:lang w:val="en-US" w:eastAsia="zh-CN"/>
        </w:rPr>
        <w:t>如乙方相关劳务人员出现加班情况的，则加班费的计算方式按照不低于岗位所在地最低工资标准计算</w:t>
      </w:r>
      <w:r>
        <w:rPr>
          <w:rFonts w:hint="eastAsia" w:ascii="楷体_GB2312" w:hAnsi="华文细黑" w:eastAsia="楷体_GB2312"/>
          <w:sz w:val="24"/>
          <w:lang w:val="en-US" w:eastAsia="zh-CN"/>
        </w:rPr>
        <w:t>。甲乙双方均有义务将前述标准告知乙方相关劳务人员。</w:t>
      </w:r>
    </w:p>
    <w:p>
      <w:pPr>
        <w:spacing w:line="360" w:lineRule="auto"/>
        <w:ind w:firstLine="480" w:firstLineChars="200"/>
        <w:rPr>
          <w:rFonts w:hint="eastAsia" w:ascii="楷体_GB2312" w:hAnsi="华文细黑" w:eastAsia="楷体_GB2312"/>
          <w:sz w:val="24"/>
          <w:lang w:val="en-US" w:eastAsia="zh-CN"/>
        </w:rPr>
      </w:pPr>
      <w:r>
        <w:rPr>
          <w:rFonts w:hint="eastAsia" w:ascii="楷体_GB2312" w:hAnsi="华文细黑" w:eastAsia="楷体_GB2312"/>
          <w:sz w:val="24"/>
          <w:lang w:val="en-US" w:eastAsia="zh-CN"/>
        </w:rPr>
        <w:t xml:space="preserve">第三十三条 </w:t>
      </w:r>
      <w:r>
        <w:rPr>
          <w:rFonts w:hint="eastAsia" w:ascii="楷体_GB2312" w:hAnsi="华文细黑" w:eastAsia="楷体_GB2312"/>
          <w:sz w:val="24"/>
          <w:highlight w:val="none"/>
          <w:lang w:val="en-US" w:eastAsia="zh-CN"/>
        </w:rPr>
        <w:t>在本协议履行期间，如乙方相关女性劳务人员出现怀孕的情况，</w:t>
      </w:r>
      <w:r>
        <w:rPr>
          <w:rFonts w:hint="eastAsia" w:ascii="楷体_GB2312" w:hAnsi="华文细黑" w:eastAsia="楷体_GB2312"/>
          <w:color w:val="auto"/>
          <w:sz w:val="24"/>
          <w:highlight w:val="none"/>
          <w:lang w:val="en-US" w:eastAsia="zh-CN"/>
        </w:rPr>
        <w:t>甲方不得将该员工退还乙方处，</w:t>
      </w:r>
      <w:r>
        <w:rPr>
          <w:rFonts w:hint="eastAsia" w:ascii="楷体_GB2312" w:hAnsi="华文细黑" w:eastAsia="楷体_GB2312"/>
          <w:sz w:val="24"/>
          <w:highlight w:val="none"/>
          <w:lang w:val="en-US" w:eastAsia="zh-CN"/>
        </w:rPr>
        <w:t>三期期间（孕期、产假期、哺乳期）相关薪酬发放及休假标准由</w:t>
      </w:r>
      <w:r>
        <w:rPr>
          <w:rFonts w:hint="eastAsia" w:ascii="楷体_GB2312" w:hAnsi="华文细黑" w:eastAsia="楷体_GB2312"/>
          <w:color w:val="auto"/>
          <w:sz w:val="24"/>
          <w:highlight w:val="none"/>
          <w:lang w:val="en-US" w:eastAsia="zh-CN"/>
        </w:rPr>
        <w:t>双方协商决定</w:t>
      </w:r>
      <w:r>
        <w:rPr>
          <w:rFonts w:hint="eastAsia" w:ascii="楷体_GB2312" w:hAnsi="华文细黑" w:eastAsia="楷体_GB2312"/>
          <w:sz w:val="24"/>
          <w:lang w:val="en-US" w:eastAsia="zh-CN"/>
        </w:rPr>
        <w:t>。</w:t>
      </w:r>
    </w:p>
    <w:p>
      <w:pPr>
        <w:spacing w:line="360" w:lineRule="auto"/>
        <w:ind w:firstLine="480" w:firstLineChars="200"/>
        <w:rPr>
          <w:rFonts w:hint="eastAsia" w:ascii="楷体_GB2312" w:hAnsi="华文细黑" w:eastAsia="楷体_GB2312"/>
          <w:sz w:val="24"/>
          <w:lang w:val="en-US" w:eastAsia="zh-CN"/>
        </w:rPr>
      </w:pPr>
      <w:r>
        <w:rPr>
          <w:rFonts w:hint="eastAsia" w:ascii="楷体_GB2312" w:hAnsi="华文细黑" w:eastAsia="楷体_GB2312"/>
          <w:sz w:val="24"/>
          <w:lang w:val="en-US" w:eastAsia="zh-CN"/>
        </w:rPr>
        <w:t>第三十四条 本协议履行期间，</w:t>
      </w:r>
      <w:r>
        <w:rPr>
          <w:rFonts w:hint="eastAsia" w:ascii="楷体_GB2312" w:hAnsi="华文细黑" w:eastAsia="楷体_GB2312"/>
          <w:sz w:val="24"/>
          <w:highlight w:val="none"/>
          <w:lang w:val="en-US" w:eastAsia="zh-CN"/>
        </w:rPr>
        <w:t>甲方可根据相关劳务人员的意愿接受其为甲方正式员工，并与其签订书面劳动合同及购买社保</w:t>
      </w:r>
      <w:r>
        <w:rPr>
          <w:rFonts w:hint="eastAsia" w:ascii="楷体_GB2312" w:hAnsi="华文细黑" w:eastAsia="楷体_GB2312"/>
          <w:sz w:val="24"/>
          <w:lang w:val="en-US" w:eastAsia="zh-CN"/>
        </w:rPr>
        <w:t>。</w:t>
      </w:r>
    </w:p>
    <w:p>
      <w:pPr>
        <w:spacing w:line="360" w:lineRule="auto"/>
        <w:ind w:firstLine="480" w:firstLineChars="200"/>
        <w:rPr>
          <w:rFonts w:hint="default" w:ascii="楷体_GB2312" w:hAnsi="华文细黑" w:eastAsia="楷体_GB2312"/>
          <w:sz w:val="24"/>
          <w:lang w:val="en-US" w:eastAsia="zh-CN"/>
        </w:rPr>
      </w:pPr>
      <w:r>
        <w:rPr>
          <w:rFonts w:hint="eastAsia" w:ascii="楷体_GB2312" w:hAnsi="华文细黑" w:eastAsia="楷体_GB2312"/>
          <w:sz w:val="24"/>
          <w:lang w:val="en-US" w:eastAsia="zh-CN"/>
        </w:rPr>
        <w:t xml:space="preserve">第三十五条 </w:t>
      </w:r>
      <w:r>
        <w:rPr>
          <w:rFonts w:hint="eastAsia" w:ascii="楷体_GB2312" w:hAnsi="华文细黑" w:eastAsia="楷体_GB2312"/>
          <w:sz w:val="24"/>
          <w:highlight w:val="none"/>
          <w:lang w:val="en-US" w:eastAsia="zh-CN"/>
        </w:rPr>
        <w:t>本协议履行期间，甲方出现大规模裁员、企业更名等情况导致甲方退回乙方劳务人员或乙方劳务人员无法前往甲方处进行劳动的，由此导致乙方劳务人员产生经济补偿金及赔偿金的，由甲乙</w:t>
      </w:r>
      <w:r>
        <w:rPr>
          <w:rFonts w:hint="eastAsia" w:ascii="楷体_GB2312" w:hAnsi="华文细黑" w:eastAsia="楷体_GB2312"/>
          <w:color w:val="auto"/>
          <w:sz w:val="24"/>
          <w:highlight w:val="none"/>
          <w:lang w:val="en-US" w:eastAsia="zh-CN"/>
        </w:rPr>
        <w:t>双方协商处理</w:t>
      </w:r>
      <w:r>
        <w:rPr>
          <w:rFonts w:hint="eastAsia" w:ascii="楷体_GB2312" w:hAnsi="华文细黑" w:eastAsia="楷体_GB2312"/>
          <w:sz w:val="24"/>
          <w:lang w:val="en-US" w:eastAsia="zh-CN"/>
        </w:rPr>
        <w:t>。</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lang w:val="en-US" w:eastAsia="zh-CN"/>
        </w:rPr>
        <w:t>第三十六条 本协议到期后，如甲方不再续约的，则本协议自动终止。乙方相关劳务人员由甲方退回乙方，乙方劳务人员由此所产生的经济补偿金及工龄计算等事宜，由甲乙双方协商处理。</w:t>
      </w:r>
      <w:r>
        <w:rPr>
          <w:rFonts w:hint="eastAsia" w:ascii="楷体_GB2312" w:hAnsi="华文细黑" w:eastAsia="楷体_GB2312"/>
          <w:sz w:val="24"/>
        </w:rPr>
        <w:t xml:space="preserve">                　　</w:t>
      </w:r>
    </w:p>
    <w:p>
      <w:pPr>
        <w:spacing w:line="360" w:lineRule="auto"/>
        <w:ind w:firstLine="482" w:firstLineChars="200"/>
        <w:rPr>
          <w:rFonts w:hint="eastAsia" w:ascii="楷体_GB2312" w:hAnsi="华文细黑" w:eastAsia="楷体_GB2312"/>
          <w:b/>
          <w:sz w:val="24"/>
        </w:rPr>
      </w:pPr>
      <w:r>
        <w:rPr>
          <w:rFonts w:hint="eastAsia" w:ascii="楷体_GB2312" w:hAnsi="华文细黑" w:eastAsia="楷体_GB2312"/>
          <w:b/>
          <w:sz w:val="24"/>
          <w:lang w:val="en-US" w:eastAsia="zh-CN"/>
        </w:rPr>
        <w:t>八</w:t>
      </w:r>
      <w:r>
        <w:rPr>
          <w:rFonts w:hint="eastAsia" w:ascii="楷体_GB2312" w:hAnsi="华文细黑" w:eastAsia="楷体_GB2312"/>
          <w:b/>
          <w:sz w:val="24"/>
        </w:rPr>
        <w:t>、其他</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第三十</w:t>
      </w:r>
      <w:r>
        <w:rPr>
          <w:rFonts w:hint="eastAsia" w:ascii="楷体_GB2312" w:hAnsi="华文细黑" w:eastAsia="楷体_GB2312"/>
          <w:sz w:val="24"/>
          <w:lang w:val="en-US" w:eastAsia="zh-CN"/>
        </w:rPr>
        <w:t>七</w:t>
      </w:r>
      <w:r>
        <w:rPr>
          <w:rFonts w:hint="eastAsia" w:ascii="楷体_GB2312" w:hAnsi="华文细黑" w:eastAsia="楷体_GB2312"/>
          <w:sz w:val="24"/>
        </w:rPr>
        <w:t>条   本协议的所有条款均为打印，并无一处修改，如需修改，应经双方同意并签署补充协议后方为有效，否则修改无效。经双方协商一致达成的补充协议与本合同具有同等的效力。</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第三十</w:t>
      </w:r>
      <w:r>
        <w:rPr>
          <w:rFonts w:hint="eastAsia" w:ascii="楷体_GB2312" w:hAnsi="华文细黑" w:eastAsia="楷体_GB2312"/>
          <w:sz w:val="24"/>
          <w:lang w:val="en-US" w:eastAsia="zh-CN"/>
        </w:rPr>
        <w:t>八</w:t>
      </w:r>
      <w:r>
        <w:rPr>
          <w:rFonts w:hint="eastAsia" w:ascii="楷体_GB2312" w:hAnsi="华文细黑" w:eastAsia="楷体_GB2312"/>
          <w:sz w:val="24"/>
        </w:rPr>
        <w:t xml:space="preserve">条  本协议在履行中若发生分歧或争议，双方应本着平等自愿的原则进行友好协商，协商不成的应向乙方所在地人民法院提起诉讼。   </w:t>
      </w:r>
    </w:p>
    <w:p>
      <w:pPr>
        <w:spacing w:line="360" w:lineRule="auto"/>
        <w:ind w:firstLine="480" w:firstLineChars="200"/>
        <w:rPr>
          <w:rFonts w:hint="eastAsia" w:ascii="楷体_GB2312" w:hAnsi="华文细黑" w:eastAsia="楷体_GB2312"/>
          <w:sz w:val="24"/>
        </w:rPr>
      </w:pPr>
      <w:r>
        <w:rPr>
          <w:rFonts w:hint="eastAsia" w:ascii="楷体_GB2312" w:hAnsi="华文细黑" w:eastAsia="楷体_GB2312"/>
          <w:sz w:val="24"/>
        </w:rPr>
        <w:t>第</w:t>
      </w:r>
      <w:r>
        <w:rPr>
          <w:rFonts w:hint="eastAsia" w:ascii="楷体_GB2312" w:hAnsi="华文细黑" w:eastAsia="楷体_GB2312"/>
          <w:sz w:val="24"/>
          <w:lang w:val="en-US" w:eastAsia="zh-CN"/>
        </w:rPr>
        <w:t>三十九</w:t>
      </w:r>
      <w:r>
        <w:rPr>
          <w:rFonts w:hint="eastAsia" w:ascii="楷体_GB2312" w:hAnsi="华文细黑" w:eastAsia="楷体_GB2312"/>
          <w:sz w:val="24"/>
        </w:rPr>
        <w:t>条  本协议一式贰份，甲方、乙方各执壹份，自甲乙双方签字盖章之日起生效。</w:t>
      </w:r>
    </w:p>
    <w:p>
      <w:pPr>
        <w:rPr>
          <w:rFonts w:hint="eastAsia"/>
          <w:sz w:val="30"/>
          <w:szCs w:val="30"/>
        </w:rPr>
      </w:pPr>
    </w:p>
    <w:p>
      <w:pPr>
        <w:spacing w:line="480" w:lineRule="exact"/>
        <w:rPr>
          <w:rFonts w:hint="eastAsia" w:eastAsia="楷体_GB2312"/>
          <w:sz w:val="24"/>
        </w:rPr>
      </w:pPr>
      <w:r>
        <w:rPr>
          <w:rFonts w:hint="eastAsia" w:ascii="黑体" w:eastAsia="黑体"/>
          <w:sz w:val="24"/>
        </w:rPr>
        <w:t>甲方：</w:t>
      </w:r>
      <w:r>
        <w:rPr>
          <w:rFonts w:hint="eastAsia" w:ascii="楷体_GB2312" w:hAnsi="华文细黑" w:eastAsia="楷体_GB2312"/>
          <w:sz w:val="24"/>
          <w:u w:val="single"/>
        </w:rPr>
        <w:t xml:space="preserve">                            </w:t>
      </w:r>
      <w:r>
        <w:rPr>
          <w:rFonts w:hint="eastAsia" w:ascii="楷体_GB2312" w:eastAsia="楷体_GB2312"/>
          <w:sz w:val="24"/>
        </w:rPr>
        <w:t xml:space="preserve">    </w:t>
      </w:r>
      <w:r>
        <w:rPr>
          <w:rFonts w:hint="eastAsia" w:ascii="黑体" w:eastAsia="黑体"/>
          <w:sz w:val="24"/>
        </w:rPr>
        <w:t>乙方：</w:t>
      </w:r>
      <w:r>
        <w:rPr>
          <w:rFonts w:hint="eastAsia" w:hAnsi="宋体" w:eastAsia="楷体_GB2312"/>
          <w:sz w:val="24"/>
          <w:u w:val="single"/>
        </w:rPr>
        <w:t xml:space="preserve">                                </w:t>
      </w:r>
    </w:p>
    <w:p>
      <w:pPr>
        <w:spacing w:line="480" w:lineRule="exact"/>
        <w:ind w:left="720" w:hanging="720" w:hangingChars="300"/>
        <w:rPr>
          <w:rFonts w:hint="eastAsia" w:ascii="楷体_GB2312" w:eastAsia="楷体_GB2312"/>
          <w:sz w:val="24"/>
        </w:rPr>
      </w:pPr>
      <w:r>
        <w:rPr>
          <w:rFonts w:hint="eastAsia" w:ascii="楷体_GB2312" w:eastAsia="楷体_GB2312"/>
          <w:sz w:val="24"/>
        </w:rPr>
        <w:t>（盖章）                               （盖章）</w:t>
      </w:r>
    </w:p>
    <w:p>
      <w:pPr>
        <w:spacing w:line="480" w:lineRule="exact"/>
        <w:ind w:left="720" w:hanging="720" w:hangingChars="300"/>
        <w:rPr>
          <w:rFonts w:hint="eastAsia" w:ascii="楷体_GB2312" w:eastAsia="楷体_GB2312"/>
          <w:sz w:val="24"/>
        </w:rPr>
      </w:pPr>
    </w:p>
    <w:p>
      <w:pPr>
        <w:spacing w:line="480" w:lineRule="exact"/>
        <w:rPr>
          <w:rFonts w:hint="eastAsia" w:ascii="楷体_GB2312" w:eastAsia="楷体_GB2312"/>
          <w:sz w:val="24"/>
        </w:rPr>
      </w:pPr>
      <w:r>
        <w:rPr>
          <w:rFonts w:hint="eastAsia" w:ascii="楷体_GB2312" w:eastAsia="楷体_GB2312"/>
          <w:sz w:val="24"/>
        </w:rPr>
        <w:t>代表签字：                              代表签字：</w:t>
      </w:r>
    </w:p>
    <w:p>
      <w:pPr>
        <w:spacing w:line="480" w:lineRule="exact"/>
        <w:ind w:firstLine="480" w:firstLineChars="200"/>
        <w:rPr>
          <w:rFonts w:hint="eastAsia" w:ascii="楷体_GB2312" w:eastAsia="楷体_GB2312"/>
          <w:sz w:val="24"/>
        </w:rPr>
      </w:pPr>
    </w:p>
    <w:p>
      <w:pPr>
        <w:spacing w:line="480" w:lineRule="exact"/>
        <w:ind w:firstLine="2400"/>
        <w:rPr>
          <w:rFonts w:hint="eastAsia"/>
        </w:rPr>
      </w:pPr>
    </w:p>
    <w:p>
      <w:pPr>
        <w:spacing w:line="480" w:lineRule="exact"/>
        <w:ind w:firstLine="2400"/>
        <w:rPr>
          <w:rFonts w:hint="eastAsia" w:eastAsia="楷体_GB2312"/>
          <w:sz w:val="24"/>
        </w:rPr>
      </w:pPr>
      <w:r>
        <w:rPr>
          <w:rFonts w:hint="eastAsia"/>
        </w:rPr>
        <w:t>签订日期：        年    月   日</w:t>
      </w:r>
    </w:p>
    <w:p>
      <w:pPr>
        <w:widowControl/>
        <w:spacing w:line="360" w:lineRule="exact"/>
        <w:ind w:right="-874" w:rightChars="-416"/>
        <w:jc w:val="left"/>
        <w:rPr>
          <w:rFonts w:hint="eastAsia" w:ascii="宋体" w:hAnsi="宋体" w:cs="宋体"/>
          <w:kern w:val="0"/>
          <w:sz w:val="24"/>
        </w:rPr>
      </w:pPr>
    </w:p>
    <w:p>
      <w:pPr>
        <w:pStyle w:val="11"/>
        <w:spacing w:before="30" w:after="30" w:line="380" w:lineRule="exact"/>
      </w:pPr>
    </w:p>
    <w:p>
      <w:pPr>
        <w:pStyle w:val="11"/>
        <w:spacing w:before="30" w:after="30" w:line="380" w:lineRule="exact"/>
      </w:pPr>
    </w:p>
    <w:p>
      <w:pPr>
        <w:pStyle w:val="11"/>
        <w:spacing w:before="30" w:after="30" w:line="380" w:lineRule="exact"/>
      </w:pPr>
    </w:p>
    <w:p>
      <w:pPr>
        <w:pStyle w:val="11"/>
        <w:spacing w:before="30" w:after="30" w:line="380" w:lineRule="exact"/>
      </w:pPr>
    </w:p>
    <w:p>
      <w:pPr>
        <w:pStyle w:val="11"/>
        <w:spacing w:before="30" w:after="30" w:line="380" w:lineRule="exact"/>
      </w:pPr>
    </w:p>
    <w:p>
      <w:pPr>
        <w:pStyle w:val="11"/>
        <w:spacing w:before="30" w:after="30" w:line="380" w:lineRule="exact"/>
      </w:pPr>
    </w:p>
    <w:p>
      <w:pPr>
        <w:spacing w:line="480" w:lineRule="exact"/>
        <w:jc w:val="both"/>
        <w:rPr>
          <w:rFonts w:hint="eastAsia" w:ascii="方正小标宋简体" w:hAnsi="宋体" w:eastAsia="方正小标宋简体" w:cs="宋体"/>
          <w:kern w:val="0"/>
          <w:sz w:val="44"/>
          <w:szCs w:val="44"/>
        </w:rPr>
      </w:pPr>
    </w:p>
    <w:p>
      <w:pPr>
        <w:spacing w:line="480" w:lineRule="exact"/>
        <w:jc w:val="center"/>
        <w:rPr>
          <w:rFonts w:hint="eastAsia" w:ascii="方正小标宋简体" w:hAnsi="宋体" w:eastAsia="方正小标宋简体" w:cs="宋体"/>
          <w:kern w:val="0"/>
          <w:sz w:val="44"/>
          <w:szCs w:val="44"/>
        </w:rPr>
      </w:pPr>
    </w:p>
    <w:p>
      <w:pPr>
        <w:spacing w:line="48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第五章</w:t>
      </w:r>
      <w:r>
        <w:rPr>
          <w:rFonts w:ascii="方正小标宋简体" w:hAnsi="宋体" w:eastAsia="方正小标宋简体" w:cs="宋体"/>
          <w:kern w:val="0"/>
          <w:sz w:val="44"/>
          <w:szCs w:val="44"/>
        </w:rPr>
        <w:t xml:space="preserve"> </w:t>
      </w:r>
      <w:r>
        <w:rPr>
          <w:rFonts w:hint="eastAsia" w:ascii="方正小标宋简体" w:hAnsi="宋体" w:eastAsia="方正小标宋简体" w:cs="宋体"/>
          <w:kern w:val="0"/>
          <w:sz w:val="44"/>
          <w:szCs w:val="44"/>
        </w:rPr>
        <w:t>竞争谈判申请文件格式</w:t>
      </w:r>
    </w:p>
    <w:p>
      <w:pPr>
        <w:pStyle w:val="10"/>
        <w:spacing w:after="0" w:line="480" w:lineRule="exact"/>
        <w:rPr>
          <w:rFonts w:ascii="宋体" w:hAnsi="宋体" w:eastAsia="宋体" w:cs="宋体"/>
          <w:sz w:val="28"/>
          <w:szCs w:val="28"/>
        </w:rPr>
      </w:pP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说明：</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（1）竞争谈判申请人应按照本章提供的竞争谈判申请文件格式要求编制竞争谈判申请文件；本章未提供格式的，由竞争谈判申请人自主编制。</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（2）相关内容较多时，可续页或另附页。</w:t>
      </w:r>
    </w:p>
    <w:p>
      <w:pPr>
        <w:widowControl/>
        <w:spacing w:line="480" w:lineRule="exact"/>
        <w:ind w:firstLine="560" w:firstLineChars="200"/>
        <w:jc w:val="left"/>
        <w:rPr>
          <w:rFonts w:ascii="宋体" w:hAnsi="宋体" w:eastAsia="宋体" w:cs="宋体"/>
          <w:sz w:val="28"/>
          <w:szCs w:val="28"/>
        </w:rPr>
        <w:sectPr>
          <w:footerReference r:id="rId3" w:type="default"/>
          <w:type w:val="continuous"/>
          <w:pgSz w:w="11907" w:h="16840"/>
          <w:pgMar w:top="1440" w:right="1474" w:bottom="1440" w:left="1474" w:header="851" w:footer="992" w:gutter="0"/>
          <w:pgNumType w:fmt="numberInDash"/>
          <w:cols w:space="720" w:num="1"/>
          <w:docGrid w:linePitch="312" w:charSpace="0"/>
        </w:sectPr>
      </w:pPr>
      <w:r>
        <w:rPr>
          <w:rFonts w:hint="eastAsia" w:ascii="宋体" w:hAnsi="宋体" w:eastAsia="宋体" w:cs="宋体"/>
          <w:sz w:val="28"/>
          <w:szCs w:val="28"/>
        </w:rPr>
        <w:t>（3）竞争谈判申请文件按竞争谈判文件第二章“4. 申请文件签字及装订要求”密封后在规定的时间和地址递交。</w:t>
      </w:r>
    </w:p>
    <w:p>
      <w:pPr>
        <w:jc w:val="center"/>
        <w:rPr>
          <w:rFonts w:ascii="方正小标宋简体" w:hAnsi="宋体" w:eastAsia="方正小标宋简体"/>
          <w:sz w:val="44"/>
          <w:szCs w:val="44"/>
          <w:u w:val="single"/>
        </w:rPr>
      </w:pPr>
    </w:p>
    <w:p>
      <w:pPr>
        <w:jc w:val="center"/>
        <w:rPr>
          <w:rFonts w:ascii="方正小标宋简体" w:hAnsi="宋体" w:eastAsia="方正小标宋简体"/>
          <w:sz w:val="56"/>
          <w:szCs w:val="56"/>
        </w:rPr>
      </w:pPr>
      <w:r>
        <w:rPr>
          <w:rFonts w:hint="eastAsia" w:ascii="方正小标宋简体" w:hAnsi="宋体" w:eastAsia="方正小标宋简体"/>
          <w:sz w:val="44"/>
          <w:szCs w:val="44"/>
          <w:u w:val="single"/>
        </w:rPr>
        <w:t xml:space="preserve">                     </w:t>
      </w:r>
      <w:r>
        <w:rPr>
          <w:rFonts w:hint="eastAsia" w:ascii="方正小标宋简体" w:hAnsi="宋体" w:eastAsia="方正小标宋简体"/>
          <w:sz w:val="44"/>
          <w:szCs w:val="44"/>
        </w:rPr>
        <w:t>项目</w:t>
      </w:r>
      <w:r>
        <w:rPr>
          <w:rFonts w:hint="eastAsia" w:ascii="方正小标宋简体" w:hAnsi="宋体" w:eastAsia="方正小标宋简体"/>
          <w:sz w:val="56"/>
          <w:szCs w:val="56"/>
        </w:rPr>
        <w:t xml:space="preserve"> </w:t>
      </w:r>
    </w:p>
    <w:p>
      <w:pPr>
        <w:jc w:val="center"/>
        <w:rPr>
          <w:rFonts w:ascii="方正小标宋简体" w:hAnsi="宋体" w:eastAsia="方正小标宋简体"/>
          <w:sz w:val="56"/>
          <w:szCs w:val="56"/>
        </w:rPr>
      </w:pPr>
    </w:p>
    <w:p>
      <w:pPr>
        <w:jc w:val="center"/>
        <w:rPr>
          <w:rFonts w:ascii="方正小标宋简体" w:hAnsi="宋体" w:eastAsia="方正小标宋简体"/>
          <w:sz w:val="56"/>
          <w:szCs w:val="56"/>
        </w:rPr>
      </w:pPr>
    </w:p>
    <w:p>
      <w:pPr>
        <w:pStyle w:val="10"/>
      </w:pPr>
    </w:p>
    <w:p>
      <w:pPr>
        <w:jc w:val="center"/>
        <w:rPr>
          <w:rFonts w:ascii="方正小标宋简体" w:hAnsi="宋体" w:eastAsia="方正小标宋简体"/>
          <w:sz w:val="56"/>
          <w:szCs w:val="56"/>
        </w:rPr>
      </w:pPr>
      <w:r>
        <w:rPr>
          <w:rFonts w:hint="eastAsia" w:ascii="方正小标宋简体" w:hAnsi="宋体" w:eastAsia="方正小标宋简体"/>
          <w:sz w:val="56"/>
          <w:szCs w:val="56"/>
        </w:rPr>
        <w:t xml:space="preserve"> </w:t>
      </w:r>
    </w:p>
    <w:p>
      <w:pPr>
        <w:jc w:val="center"/>
        <w:rPr>
          <w:rFonts w:ascii="黑体" w:hAnsi="黑体" w:eastAsia="黑体" w:cs="黑体"/>
          <w:sz w:val="96"/>
          <w:szCs w:val="96"/>
        </w:rPr>
      </w:pPr>
      <w:r>
        <w:rPr>
          <w:rFonts w:hint="eastAsia" w:ascii="黑体" w:hAnsi="黑体" w:eastAsia="黑体" w:cs="黑体"/>
          <w:sz w:val="96"/>
          <w:szCs w:val="96"/>
        </w:rPr>
        <w:t>竞争谈判申请文件</w:t>
      </w: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rPr>
          <w:rFonts w:ascii="黑体" w:hAnsi="黑体" w:eastAsia="黑体" w:cs="黑体"/>
          <w:bCs/>
          <w:sz w:val="32"/>
          <w:szCs w:val="32"/>
        </w:rPr>
      </w:pPr>
      <w:r>
        <w:rPr>
          <w:rFonts w:hint="eastAsia" w:ascii="黑体" w:hAnsi="黑体" w:eastAsia="黑体" w:cs="黑体"/>
          <w:bCs/>
          <w:sz w:val="32"/>
          <w:szCs w:val="32"/>
        </w:rPr>
        <w:t>竞争谈判申请人：</w:t>
      </w:r>
      <w:r>
        <w:rPr>
          <w:rFonts w:hint="eastAsia" w:ascii="黑体" w:hAnsi="黑体" w:eastAsia="黑体" w:cs="黑体"/>
          <w:bCs/>
          <w:sz w:val="32"/>
          <w:szCs w:val="32"/>
          <w:u w:val="single"/>
        </w:rPr>
        <w:t xml:space="preserve">                      </w:t>
      </w:r>
      <w:r>
        <w:rPr>
          <w:rFonts w:hint="eastAsia" w:ascii="黑体" w:hAnsi="黑体" w:eastAsia="黑体" w:cs="黑体"/>
          <w:bCs/>
          <w:sz w:val="32"/>
          <w:szCs w:val="32"/>
        </w:rPr>
        <w:t>（盖单位章）</w:t>
      </w:r>
    </w:p>
    <w:p>
      <w:pPr>
        <w:rPr>
          <w:rFonts w:ascii="黑体" w:hAnsi="黑体" w:eastAsia="黑体" w:cs="黑体"/>
          <w:b/>
          <w:bCs/>
          <w:kern w:val="0"/>
          <w:sz w:val="32"/>
          <w:szCs w:val="32"/>
          <w:u w:val="single"/>
        </w:rPr>
      </w:pPr>
      <w:r>
        <w:rPr>
          <w:rFonts w:hint="eastAsia" w:ascii="黑体" w:hAnsi="黑体" w:eastAsia="黑体" w:cs="黑体"/>
          <w:bCs/>
          <w:sz w:val="32"/>
          <w:szCs w:val="32"/>
        </w:rPr>
        <w:t>法定代表人或委托代理人：</w:t>
      </w:r>
      <w:r>
        <w:rPr>
          <w:rFonts w:hint="eastAsia" w:ascii="黑体" w:hAnsi="黑体" w:eastAsia="黑体" w:cs="黑体"/>
          <w:bCs/>
          <w:sz w:val="32"/>
          <w:szCs w:val="32"/>
          <w:u w:val="single"/>
        </w:rPr>
        <w:t xml:space="preserve">            </w:t>
      </w:r>
      <w:r>
        <w:rPr>
          <w:rFonts w:hint="eastAsia" w:ascii="黑体" w:hAnsi="黑体" w:eastAsia="黑体" w:cs="黑体"/>
          <w:bCs/>
          <w:sz w:val="32"/>
          <w:szCs w:val="32"/>
        </w:rPr>
        <w:t>（签字）</w:t>
      </w:r>
    </w:p>
    <w:p>
      <w:pPr>
        <w:ind w:firstLine="960" w:firstLineChars="300"/>
        <w:jc w:val="center"/>
        <w:rPr>
          <w:rFonts w:ascii="黑体" w:hAnsi="黑体" w:eastAsia="黑体" w:cs="黑体"/>
          <w:bCs/>
          <w:sz w:val="32"/>
          <w:szCs w:val="32"/>
        </w:rPr>
      </w:pPr>
    </w:p>
    <w:p>
      <w:pPr>
        <w:jc w:val="center"/>
        <w:rPr>
          <w:rFonts w:ascii="黑体" w:hAnsi="黑体" w:eastAsia="黑体" w:cs="黑体"/>
          <w:bCs/>
          <w:sz w:val="32"/>
          <w:szCs w:val="32"/>
        </w:rPr>
      </w:pPr>
      <w:r>
        <w:rPr>
          <w:rFonts w:hint="eastAsia" w:ascii="黑体" w:hAnsi="黑体" w:eastAsia="黑体" w:cs="黑体"/>
          <w:bCs/>
          <w:sz w:val="32"/>
          <w:szCs w:val="32"/>
        </w:rPr>
        <w:t>年   月   日</w:t>
      </w:r>
    </w:p>
    <w:p>
      <w:pPr>
        <w:jc w:val="center"/>
        <w:rPr>
          <w:rFonts w:ascii="黑体" w:hAnsi="黑体" w:eastAsia="黑体" w:cs="黑体"/>
          <w:bCs/>
          <w:sz w:val="32"/>
          <w:szCs w:val="32"/>
        </w:rPr>
      </w:pPr>
      <w:r>
        <w:rPr>
          <w:rFonts w:hint="eastAsia" w:ascii="黑体" w:hAnsi="黑体" w:eastAsia="黑体" w:cs="黑体"/>
          <w:bCs/>
          <w:sz w:val="32"/>
          <w:szCs w:val="32"/>
        </w:rPr>
        <w:br w:type="page"/>
      </w:r>
    </w:p>
    <w:p>
      <w:pPr>
        <w:spacing w:line="480" w:lineRule="exact"/>
        <w:jc w:val="center"/>
        <w:rPr>
          <w:rFonts w:ascii="方正小标宋简体" w:hAnsi="宋体" w:eastAsia="方正小标宋简体" w:cs="宋体"/>
          <w:kern w:val="0"/>
          <w:sz w:val="44"/>
          <w:szCs w:val="44"/>
        </w:rPr>
      </w:pPr>
    </w:p>
    <w:p>
      <w:pPr>
        <w:spacing w:line="48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目 录</w:t>
      </w:r>
    </w:p>
    <w:p>
      <w:pPr>
        <w:spacing w:line="480" w:lineRule="exact"/>
        <w:rPr>
          <w:rFonts w:ascii="宋体" w:hAnsi="宋体" w:eastAsia="宋体" w:cs="宋体"/>
          <w:b/>
          <w:bCs/>
          <w:kern w:val="0"/>
          <w:sz w:val="24"/>
        </w:rPr>
      </w:pPr>
    </w:p>
    <w:p>
      <w:pPr>
        <w:widowControl/>
        <w:spacing w:line="480" w:lineRule="exact"/>
        <w:ind w:firstLine="482"/>
        <w:jc w:val="left"/>
        <w:rPr>
          <w:rFonts w:ascii="黑体" w:hAnsi="黑体" w:eastAsia="黑体" w:cs="宋体"/>
          <w:kern w:val="0"/>
          <w:sz w:val="32"/>
          <w:szCs w:val="32"/>
        </w:rPr>
      </w:pPr>
      <w:r>
        <w:rPr>
          <w:rFonts w:hint="eastAsia" w:ascii="黑体" w:hAnsi="黑体" w:eastAsia="黑体" w:cs="宋体"/>
          <w:kern w:val="0"/>
          <w:sz w:val="32"/>
          <w:szCs w:val="32"/>
        </w:rPr>
        <w:t>一、法定代表人身份证明书</w:t>
      </w:r>
    </w:p>
    <w:p>
      <w:pPr>
        <w:widowControl/>
        <w:spacing w:line="480" w:lineRule="exact"/>
        <w:ind w:left="482"/>
        <w:jc w:val="left"/>
        <w:rPr>
          <w:rFonts w:ascii="黑体" w:hAnsi="黑体" w:eastAsia="黑体" w:cs="宋体"/>
          <w:kern w:val="0"/>
          <w:sz w:val="32"/>
          <w:szCs w:val="32"/>
        </w:rPr>
      </w:pPr>
      <w:r>
        <w:rPr>
          <w:rFonts w:hint="eastAsia" w:ascii="黑体" w:hAnsi="黑体" w:eastAsia="黑体" w:cs="宋体"/>
          <w:kern w:val="0"/>
          <w:sz w:val="32"/>
          <w:szCs w:val="32"/>
        </w:rPr>
        <w:t>二、法定代表人授权委托书</w:t>
      </w:r>
    </w:p>
    <w:p>
      <w:pPr>
        <w:widowControl/>
        <w:spacing w:line="480" w:lineRule="exact"/>
        <w:ind w:firstLine="482"/>
        <w:jc w:val="left"/>
        <w:rPr>
          <w:rFonts w:ascii="黑体" w:hAnsi="黑体" w:eastAsia="黑体" w:cs="宋体"/>
          <w:kern w:val="0"/>
          <w:sz w:val="32"/>
          <w:szCs w:val="32"/>
        </w:rPr>
      </w:pPr>
      <w:r>
        <w:rPr>
          <w:rFonts w:hint="eastAsia" w:ascii="黑体" w:hAnsi="黑体" w:eastAsia="黑体" w:cs="宋体"/>
          <w:kern w:val="0"/>
          <w:sz w:val="32"/>
          <w:szCs w:val="32"/>
        </w:rPr>
        <w:t>三</w:t>
      </w:r>
      <w:r>
        <w:rPr>
          <w:rFonts w:ascii="黑体" w:hAnsi="黑体" w:eastAsia="黑体" w:cs="宋体"/>
          <w:kern w:val="0"/>
          <w:sz w:val="32"/>
          <w:szCs w:val="32"/>
        </w:rPr>
        <w:t>、</w:t>
      </w:r>
      <w:r>
        <w:rPr>
          <w:rFonts w:hint="eastAsia" w:ascii="黑体" w:hAnsi="黑体" w:eastAsia="黑体" w:cs="宋体"/>
          <w:kern w:val="0"/>
          <w:sz w:val="32"/>
          <w:szCs w:val="32"/>
        </w:rPr>
        <w:t>报价函</w:t>
      </w:r>
    </w:p>
    <w:p>
      <w:pPr>
        <w:widowControl/>
        <w:spacing w:line="480" w:lineRule="exact"/>
        <w:ind w:firstLine="482"/>
        <w:jc w:val="left"/>
        <w:rPr>
          <w:rFonts w:ascii="黑体" w:hAnsi="黑体" w:eastAsia="黑体" w:cs="宋体"/>
          <w:kern w:val="0"/>
          <w:sz w:val="32"/>
          <w:szCs w:val="32"/>
        </w:rPr>
      </w:pPr>
      <w:r>
        <w:rPr>
          <w:rFonts w:hint="eastAsia" w:ascii="黑体" w:hAnsi="黑体" w:eastAsia="黑体" w:cs="宋体"/>
          <w:kern w:val="0"/>
          <w:sz w:val="32"/>
          <w:szCs w:val="32"/>
        </w:rPr>
        <w:t>四、报价明细表</w:t>
      </w:r>
    </w:p>
    <w:p>
      <w:pPr>
        <w:widowControl/>
        <w:spacing w:line="480" w:lineRule="exact"/>
        <w:ind w:firstLine="482"/>
        <w:jc w:val="left"/>
        <w:rPr>
          <w:rFonts w:ascii="黑体" w:hAnsi="黑体" w:eastAsia="黑体" w:cs="宋体"/>
          <w:kern w:val="0"/>
          <w:sz w:val="32"/>
          <w:szCs w:val="32"/>
        </w:rPr>
      </w:pPr>
      <w:r>
        <w:rPr>
          <w:rFonts w:hint="eastAsia" w:ascii="黑体" w:hAnsi="黑体" w:eastAsia="黑体" w:cs="宋体"/>
          <w:kern w:val="0"/>
          <w:sz w:val="32"/>
          <w:szCs w:val="32"/>
        </w:rPr>
        <w:t>五、营业执照或法人证书</w:t>
      </w:r>
    </w:p>
    <w:p>
      <w:pPr>
        <w:widowControl/>
        <w:spacing w:line="480" w:lineRule="exact"/>
        <w:ind w:firstLine="482"/>
        <w:jc w:val="left"/>
        <w:rPr>
          <w:rFonts w:ascii="黑体" w:hAnsi="黑体" w:eastAsia="黑体" w:cs="宋体"/>
          <w:kern w:val="0"/>
          <w:sz w:val="32"/>
          <w:szCs w:val="32"/>
        </w:rPr>
      </w:pPr>
      <w:r>
        <w:rPr>
          <w:rFonts w:ascii="黑体" w:hAnsi="黑体" w:eastAsia="黑体" w:cs="宋体"/>
          <w:kern w:val="0"/>
          <w:sz w:val="32"/>
          <w:szCs w:val="32"/>
        </w:rPr>
        <w:t>六、</w:t>
      </w:r>
      <w:r>
        <w:rPr>
          <w:rFonts w:hint="eastAsia" w:ascii="黑体" w:hAnsi="黑体" w:eastAsia="黑体" w:cs="宋体"/>
          <w:kern w:val="0"/>
          <w:sz w:val="32"/>
          <w:szCs w:val="32"/>
        </w:rPr>
        <w:t>拟从事本项目主要人员一览表</w:t>
      </w:r>
    </w:p>
    <w:p>
      <w:pPr>
        <w:spacing w:line="480" w:lineRule="exact"/>
        <w:ind w:firstLine="480" w:firstLineChars="150"/>
        <w:rPr>
          <w:rFonts w:ascii="黑体" w:hAnsi="黑体" w:eastAsia="黑体" w:cs="宋体"/>
          <w:kern w:val="0"/>
          <w:sz w:val="32"/>
          <w:szCs w:val="32"/>
        </w:rPr>
      </w:pPr>
      <w:r>
        <w:rPr>
          <w:rFonts w:hint="eastAsia" w:ascii="黑体" w:hAnsi="黑体" w:eastAsia="黑体" w:cs="宋体"/>
          <w:kern w:val="0"/>
          <w:sz w:val="32"/>
          <w:szCs w:val="32"/>
        </w:rPr>
        <w:t>七、类似项目业绩</w:t>
      </w:r>
    </w:p>
    <w:p>
      <w:pPr>
        <w:spacing w:line="480" w:lineRule="exact"/>
        <w:ind w:firstLine="480" w:firstLineChars="150"/>
        <w:rPr>
          <w:rFonts w:hint="eastAsia" w:ascii="黑体" w:hAnsi="黑体" w:eastAsia="黑体" w:cs="宋体"/>
          <w:kern w:val="0"/>
          <w:sz w:val="32"/>
          <w:szCs w:val="32"/>
        </w:rPr>
      </w:pPr>
      <w:r>
        <w:rPr>
          <w:rFonts w:hint="eastAsia" w:ascii="黑体" w:hAnsi="黑体" w:eastAsia="黑体" w:cs="宋体"/>
          <w:kern w:val="0"/>
          <w:sz w:val="32"/>
          <w:szCs w:val="32"/>
        </w:rPr>
        <w:t>八</w:t>
      </w:r>
      <w:r>
        <w:rPr>
          <w:rFonts w:ascii="黑体" w:hAnsi="黑体" w:eastAsia="黑体" w:cs="宋体"/>
          <w:kern w:val="0"/>
          <w:sz w:val="32"/>
          <w:szCs w:val="32"/>
        </w:rPr>
        <w:t>、</w:t>
      </w:r>
      <w:r>
        <w:rPr>
          <w:rFonts w:hint="eastAsia" w:ascii="黑体" w:hAnsi="黑体" w:eastAsia="黑体" w:cs="宋体"/>
          <w:kern w:val="0"/>
          <w:sz w:val="32"/>
          <w:szCs w:val="32"/>
        </w:rPr>
        <w:t>关于信誉情况的承诺函</w:t>
      </w:r>
    </w:p>
    <w:p>
      <w:pPr>
        <w:spacing w:line="480" w:lineRule="exact"/>
        <w:ind w:firstLine="480" w:firstLineChars="150"/>
        <w:rPr>
          <w:rFonts w:hint="eastAsia" w:ascii="黑体" w:hAnsi="黑体" w:eastAsia="黑体" w:cs="宋体"/>
          <w:kern w:val="0"/>
          <w:sz w:val="32"/>
          <w:szCs w:val="32"/>
        </w:rPr>
      </w:pPr>
      <w:r>
        <w:rPr>
          <w:rFonts w:hint="eastAsia" w:ascii="黑体" w:hAnsi="黑体" w:eastAsia="黑体" w:cs="宋体"/>
          <w:kern w:val="0"/>
          <w:sz w:val="32"/>
          <w:szCs w:val="32"/>
        </w:rPr>
        <w:t>九、竞争谈判申请人认为有必要提供的其他材料</w:t>
      </w:r>
    </w:p>
    <w:p>
      <w:pPr>
        <w:spacing w:line="480" w:lineRule="exact"/>
        <w:ind w:firstLine="480" w:firstLineChars="150"/>
        <w:rPr>
          <w:rFonts w:hint="eastAsia" w:ascii="黑体" w:hAnsi="黑体" w:eastAsia="黑体" w:cs="宋体"/>
          <w:kern w:val="0"/>
          <w:sz w:val="32"/>
          <w:szCs w:val="32"/>
        </w:rPr>
      </w:pPr>
      <w:r>
        <w:rPr>
          <w:rFonts w:hint="eastAsia" w:ascii="黑体" w:hAnsi="黑体" w:eastAsia="黑体" w:cs="宋体"/>
          <w:kern w:val="0"/>
          <w:sz w:val="32"/>
          <w:szCs w:val="32"/>
          <w:lang w:val="en-US" w:eastAsia="zh-CN"/>
        </w:rPr>
        <w:t>十、服务方案</w:t>
      </w:r>
    </w:p>
    <w:p>
      <w:pPr>
        <w:widowControl/>
        <w:spacing w:line="480" w:lineRule="exact"/>
        <w:ind w:firstLine="480"/>
        <w:jc w:val="left"/>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br w:type="page"/>
      </w: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t>一、法定代表人身份证明书</w:t>
      </w:r>
    </w:p>
    <w:p>
      <w:pPr>
        <w:spacing w:line="480" w:lineRule="exact"/>
        <w:rPr>
          <w:rFonts w:ascii="仿宋_GB2312" w:hAnsi="仿宋_GB2312" w:eastAsia="仿宋_GB2312" w:cs="仿宋_GB2312"/>
          <w:bCs/>
          <w:sz w:val="32"/>
          <w:szCs w:val="32"/>
        </w:rPr>
      </w:pPr>
    </w:p>
    <w:p>
      <w:pPr>
        <w:spacing w:line="48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法定代表人身份证明书</w:t>
      </w:r>
    </w:p>
    <w:p>
      <w:pPr>
        <w:wordWrap w:val="0"/>
        <w:spacing w:line="480" w:lineRule="exact"/>
        <w:rPr>
          <w:rFonts w:ascii="仿宋_GB2312" w:hAnsi="仿宋_GB2312" w:eastAsia="仿宋_GB2312" w:cs="仿宋_GB2312"/>
          <w:sz w:val="32"/>
          <w:szCs w:val="32"/>
        </w:rPr>
      </w:pP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 xml:space="preserve">单位名称:                                      </w:t>
      </w:r>
    </w:p>
    <w:p>
      <w:pPr>
        <w:wordWrap w:val="0"/>
        <w:spacing w:line="480" w:lineRule="exact"/>
        <w:ind w:firstLine="560" w:firstLineChars="200"/>
        <w:rPr>
          <w:rFonts w:ascii="宋体" w:hAnsi="宋体" w:eastAsia="宋体" w:cs="宋体"/>
          <w:sz w:val="28"/>
          <w:szCs w:val="28"/>
          <w:u w:val="single"/>
        </w:rPr>
      </w:pPr>
      <w:r>
        <w:rPr>
          <w:rFonts w:hint="eastAsia" w:ascii="宋体" w:hAnsi="宋体" w:eastAsia="宋体" w:cs="宋体"/>
          <w:sz w:val="28"/>
          <w:szCs w:val="28"/>
        </w:rPr>
        <w:t>单位性质:</w:t>
      </w:r>
      <w:r>
        <w:rPr>
          <w:rFonts w:hint="eastAsia" w:ascii="宋体" w:hAnsi="宋体" w:eastAsia="宋体" w:cs="宋体"/>
          <w:sz w:val="28"/>
          <w:szCs w:val="28"/>
          <w:u w:val="single"/>
        </w:rPr>
        <w:t xml:space="preserve">                                      </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单位地址:</w:t>
      </w:r>
      <w:r>
        <w:rPr>
          <w:rFonts w:hint="eastAsia" w:ascii="宋体" w:hAnsi="宋体" w:eastAsia="宋体" w:cs="宋体"/>
          <w:sz w:val="28"/>
          <w:szCs w:val="28"/>
          <w:u w:val="single"/>
        </w:rPr>
        <w:t xml:space="preserve">                                      </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成立时间:</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wordWrap w:val="0"/>
        <w:spacing w:line="480" w:lineRule="exact"/>
        <w:ind w:firstLine="560" w:firstLineChars="200"/>
        <w:rPr>
          <w:rFonts w:ascii="宋体" w:hAnsi="宋体" w:eastAsia="宋体" w:cs="宋体"/>
          <w:sz w:val="28"/>
          <w:szCs w:val="28"/>
          <w:u w:val="single"/>
        </w:rPr>
      </w:pPr>
      <w:r>
        <w:rPr>
          <w:rFonts w:hint="eastAsia" w:ascii="宋体" w:hAnsi="宋体" w:eastAsia="宋体" w:cs="宋体"/>
          <w:sz w:val="28"/>
          <w:szCs w:val="28"/>
        </w:rPr>
        <w:t>经营期限:</w:t>
      </w:r>
      <w:r>
        <w:rPr>
          <w:rFonts w:hint="eastAsia" w:ascii="宋体" w:hAnsi="宋体" w:eastAsia="宋体" w:cs="宋体"/>
          <w:sz w:val="28"/>
          <w:szCs w:val="28"/>
          <w:u w:val="single"/>
        </w:rPr>
        <w:t xml:space="preserve">                               </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兹证明:</w:t>
      </w:r>
      <w:r>
        <w:rPr>
          <w:rFonts w:hint="eastAsia" w:ascii="宋体" w:hAnsi="宋体" w:eastAsia="宋体" w:cs="宋体"/>
          <w:sz w:val="28"/>
          <w:szCs w:val="28"/>
          <w:u w:val="single"/>
        </w:rPr>
        <w:t xml:space="preserve">         （姓名）</w:t>
      </w:r>
      <w:r>
        <w:rPr>
          <w:rFonts w:hint="eastAsia" w:ascii="宋体" w:hAnsi="宋体" w:eastAsia="宋体" w:cs="宋体"/>
          <w:sz w:val="28"/>
          <w:szCs w:val="28"/>
        </w:rPr>
        <w:t>（身份证号：</w:t>
      </w:r>
      <w:r>
        <w:rPr>
          <w:rFonts w:hint="eastAsia" w:ascii="宋体" w:hAnsi="宋体" w:eastAsia="宋体" w:cs="宋体"/>
          <w:sz w:val="28"/>
          <w:szCs w:val="28"/>
          <w:u w:val="single"/>
        </w:rPr>
        <w:t xml:space="preserve">               </w:t>
      </w:r>
      <w:r>
        <w:rPr>
          <w:rFonts w:hint="eastAsia" w:ascii="宋体" w:hAnsi="宋体" w:eastAsia="宋体" w:cs="宋体"/>
          <w:sz w:val="28"/>
          <w:szCs w:val="28"/>
        </w:rPr>
        <w:t>）系</w:t>
      </w:r>
      <w:r>
        <w:rPr>
          <w:rFonts w:hint="eastAsia" w:ascii="宋体" w:hAnsi="宋体" w:eastAsia="宋体" w:cs="宋体"/>
          <w:sz w:val="28"/>
          <w:szCs w:val="28"/>
          <w:u w:val="single"/>
        </w:rPr>
        <w:t xml:space="preserve">                        （竞争谈判申请人单位名称）</w:t>
      </w:r>
      <w:r>
        <w:rPr>
          <w:rFonts w:hint="eastAsia" w:ascii="宋体" w:hAnsi="宋体" w:eastAsia="宋体" w:cs="宋体"/>
          <w:sz w:val="28"/>
          <w:szCs w:val="28"/>
        </w:rPr>
        <w:t>的法定代表人。</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特此证明。</w:t>
      </w: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p>
    <w:p>
      <w:pPr>
        <w:spacing w:line="480" w:lineRule="exact"/>
        <w:ind w:firstLine="1400" w:firstLineChars="500"/>
        <w:rPr>
          <w:rFonts w:ascii="宋体" w:hAnsi="宋体" w:eastAsia="宋体" w:cs="宋体"/>
          <w:sz w:val="28"/>
          <w:szCs w:val="28"/>
          <w:u w:val="single"/>
        </w:rPr>
      </w:pPr>
      <w:r>
        <w:rPr>
          <w:rFonts w:hint="eastAsia" w:ascii="宋体" w:hAnsi="宋体" w:eastAsia="宋体" w:cs="宋体"/>
          <w:sz w:val="28"/>
          <w:szCs w:val="28"/>
        </w:rPr>
        <w:t>竞争谈判申请人：</w:t>
      </w:r>
      <w:r>
        <w:rPr>
          <w:rFonts w:hint="eastAsia" w:ascii="宋体" w:hAnsi="宋体" w:eastAsia="宋体" w:cs="宋体"/>
          <w:sz w:val="28"/>
          <w:szCs w:val="28"/>
          <w:u w:val="single"/>
        </w:rPr>
        <w:t xml:space="preserve">                     </w:t>
      </w:r>
      <w:r>
        <w:rPr>
          <w:rFonts w:hint="eastAsia" w:ascii="宋体" w:hAnsi="宋体" w:eastAsia="宋体" w:cs="宋体"/>
          <w:sz w:val="28"/>
          <w:szCs w:val="28"/>
        </w:rPr>
        <w:t>（盖单位章）</w:t>
      </w:r>
    </w:p>
    <w:p>
      <w:pPr>
        <w:spacing w:line="480" w:lineRule="exact"/>
        <w:ind w:firstLine="5040" w:firstLineChars="1800"/>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tabs>
          <w:tab w:val="left" w:pos="720"/>
          <w:tab w:val="left" w:pos="900"/>
        </w:tabs>
        <w:wordWrap w:val="0"/>
        <w:spacing w:line="480" w:lineRule="exact"/>
        <w:rPr>
          <w:rFonts w:ascii="宋体" w:hAnsi="宋体" w:eastAsia="宋体" w:cs="宋体"/>
          <w:sz w:val="28"/>
          <w:szCs w:val="28"/>
        </w:rPr>
      </w:pPr>
    </w:p>
    <w:p>
      <w:pPr>
        <w:tabs>
          <w:tab w:val="left" w:pos="720"/>
          <w:tab w:val="left" w:pos="900"/>
        </w:tabs>
        <w:wordWrap w:val="0"/>
        <w:spacing w:line="480" w:lineRule="exact"/>
        <w:rPr>
          <w:rFonts w:ascii="宋体" w:hAnsi="宋体" w:eastAsia="宋体" w:cs="宋体"/>
          <w:kern w:val="0"/>
          <w:sz w:val="28"/>
          <w:szCs w:val="28"/>
        </w:rPr>
      </w:pPr>
      <w:r>
        <w:rPr>
          <w:rFonts w:hint="eastAsia" w:ascii="宋体" w:hAnsi="宋体" w:eastAsia="宋体" w:cs="宋体"/>
          <w:b/>
          <w:sz w:val="28"/>
          <w:szCs w:val="28"/>
        </w:rPr>
        <w:t>附：法定代表人身份证复印件或扫描件</w:t>
      </w:r>
      <w:r>
        <w:rPr>
          <w:rFonts w:hint="eastAsia" w:ascii="宋体" w:hAnsi="宋体" w:eastAsia="宋体" w:cs="宋体"/>
          <w:sz w:val="28"/>
          <w:szCs w:val="28"/>
        </w:rPr>
        <w:t>（盖单位章）</w:t>
      </w: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br w:type="page"/>
      </w: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t>二、法定代表人授权书</w:t>
      </w:r>
    </w:p>
    <w:p>
      <w:pPr>
        <w:spacing w:line="480" w:lineRule="exact"/>
        <w:jc w:val="center"/>
        <w:rPr>
          <w:rFonts w:ascii="方正小标宋简体" w:hAnsi="方正小标宋简体" w:eastAsia="方正小标宋简体" w:cs="方正小标宋简体"/>
          <w:bCs/>
          <w:sz w:val="44"/>
          <w:szCs w:val="44"/>
        </w:rPr>
      </w:pPr>
    </w:p>
    <w:p>
      <w:pPr>
        <w:spacing w:line="48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法定代表人授权委托书</w:t>
      </w:r>
    </w:p>
    <w:p>
      <w:pPr>
        <w:spacing w:line="480" w:lineRule="exact"/>
        <w:rPr>
          <w:rFonts w:ascii="宋体" w:hAnsi="宋体" w:eastAsia="宋体" w:cs="宋体"/>
          <w:sz w:val="28"/>
          <w:szCs w:val="28"/>
        </w:rPr>
      </w:pP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本人</w:t>
      </w:r>
      <w:r>
        <w:rPr>
          <w:rFonts w:hint="eastAsia" w:ascii="宋体" w:hAnsi="宋体" w:eastAsia="宋体" w:cs="宋体"/>
          <w:sz w:val="28"/>
          <w:szCs w:val="28"/>
          <w:u w:val="single"/>
        </w:rPr>
        <w:t xml:space="preserve">         （姓名）</w:t>
      </w:r>
      <w:r>
        <w:rPr>
          <w:rFonts w:hint="eastAsia" w:ascii="宋体" w:hAnsi="宋体" w:eastAsia="宋体" w:cs="宋体"/>
          <w:sz w:val="28"/>
          <w:szCs w:val="28"/>
        </w:rPr>
        <w:t>系</w:t>
      </w:r>
      <w:r>
        <w:rPr>
          <w:rFonts w:hint="eastAsia" w:ascii="宋体" w:hAnsi="宋体" w:eastAsia="宋体" w:cs="宋体"/>
          <w:sz w:val="28"/>
          <w:szCs w:val="28"/>
          <w:u w:val="single"/>
        </w:rPr>
        <w:t xml:space="preserve">                       （竞争谈判申请人单位名称）</w:t>
      </w:r>
      <w:r>
        <w:rPr>
          <w:rFonts w:hint="eastAsia" w:ascii="宋体" w:hAnsi="宋体" w:eastAsia="宋体" w:cs="宋体"/>
          <w:sz w:val="28"/>
          <w:szCs w:val="28"/>
        </w:rPr>
        <w:t>的法定代表人，现委托</w:t>
      </w:r>
      <w:r>
        <w:rPr>
          <w:rFonts w:hint="eastAsia" w:ascii="宋体" w:hAnsi="宋体" w:eastAsia="宋体" w:cs="宋体"/>
          <w:sz w:val="28"/>
          <w:szCs w:val="28"/>
          <w:u w:val="single"/>
        </w:rPr>
        <w:t xml:space="preserve">         （姓名）</w:t>
      </w:r>
      <w:r>
        <w:rPr>
          <w:rFonts w:hint="eastAsia" w:ascii="宋体" w:hAnsi="宋体" w:eastAsia="宋体" w:cs="宋体"/>
          <w:sz w:val="28"/>
          <w:szCs w:val="28"/>
        </w:rPr>
        <w:t>为我方代理人，代理人根据授权，以我方名义签署、澄清、说明、补正、递交、撤回、修改</w:t>
      </w:r>
      <w:r>
        <w:rPr>
          <w:rFonts w:hint="eastAsia" w:ascii="宋体" w:hAnsi="宋体" w:eastAsia="宋体" w:cs="宋体"/>
          <w:sz w:val="28"/>
          <w:szCs w:val="28"/>
          <w:u w:val="single"/>
        </w:rPr>
        <w:t xml:space="preserve">         （项目名称）</w:t>
      </w:r>
      <w:r>
        <w:rPr>
          <w:rFonts w:hint="eastAsia" w:ascii="宋体" w:hAnsi="宋体" w:eastAsia="宋体" w:cs="宋体"/>
          <w:sz w:val="28"/>
          <w:szCs w:val="28"/>
        </w:rPr>
        <w:t>竞争谈判申请文件，洽谈、签订合同和处理有关事宜，其法律后果由我方承担。</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委托期限：</w:t>
      </w:r>
      <w:r>
        <w:rPr>
          <w:rFonts w:hint="eastAsia" w:ascii="宋体" w:hAnsi="宋体" w:eastAsia="宋体" w:cs="宋体"/>
          <w:sz w:val="28"/>
          <w:szCs w:val="28"/>
          <w:u w:val="single"/>
        </w:rPr>
        <w:t>自本授权委托书签署之日起至竞争谈判申请书有效期结束为止。</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代理人无转委托权。</w:t>
      </w: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r>
        <w:rPr>
          <w:rFonts w:hint="eastAsia" w:ascii="宋体" w:hAnsi="宋体" w:eastAsia="宋体" w:cs="宋体"/>
          <w:sz w:val="28"/>
          <w:szCs w:val="28"/>
        </w:rPr>
        <w:t>竞争谈判申请人：</w:t>
      </w:r>
      <w:r>
        <w:rPr>
          <w:rFonts w:hint="eastAsia" w:ascii="宋体" w:hAnsi="宋体" w:eastAsia="宋体" w:cs="宋体"/>
          <w:sz w:val="28"/>
          <w:szCs w:val="28"/>
          <w:u w:val="single"/>
        </w:rPr>
        <w:t xml:space="preserve">                          </w:t>
      </w:r>
      <w:r>
        <w:rPr>
          <w:rFonts w:hint="eastAsia" w:ascii="宋体" w:hAnsi="宋体" w:eastAsia="宋体" w:cs="宋体"/>
          <w:sz w:val="28"/>
          <w:szCs w:val="28"/>
        </w:rPr>
        <w:t>（盖单位章）</w:t>
      </w:r>
    </w:p>
    <w:p>
      <w:pPr>
        <w:wordWrap w:val="0"/>
        <w:spacing w:line="480" w:lineRule="exact"/>
        <w:rPr>
          <w:rFonts w:ascii="宋体" w:hAnsi="宋体" w:eastAsia="宋体" w:cs="宋体"/>
          <w:sz w:val="28"/>
          <w:szCs w:val="28"/>
        </w:rPr>
      </w:pPr>
      <w:r>
        <w:rPr>
          <w:rFonts w:hint="eastAsia" w:ascii="宋体" w:hAnsi="宋体" w:eastAsia="宋体" w:cs="宋体"/>
          <w:sz w:val="28"/>
          <w:szCs w:val="28"/>
        </w:rPr>
        <w:t>法定代表人：</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wordWrap w:val="0"/>
        <w:spacing w:line="480" w:lineRule="exact"/>
        <w:rPr>
          <w:rFonts w:ascii="宋体" w:hAnsi="宋体" w:eastAsia="宋体" w:cs="宋体"/>
          <w:sz w:val="28"/>
          <w:szCs w:val="28"/>
        </w:rPr>
      </w:pPr>
      <w:r>
        <w:rPr>
          <w:rFonts w:hint="eastAsia" w:ascii="宋体" w:hAnsi="宋体" w:eastAsia="宋体" w:cs="宋体"/>
          <w:sz w:val="28"/>
          <w:szCs w:val="28"/>
        </w:rPr>
        <w:t>身份证号码：</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r>
        <w:rPr>
          <w:rFonts w:hint="eastAsia" w:ascii="宋体" w:hAnsi="宋体" w:eastAsia="宋体" w:cs="宋体"/>
          <w:sz w:val="28"/>
          <w:szCs w:val="28"/>
        </w:rPr>
        <w:t>委托代理人：</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（签字）        </w:t>
      </w:r>
    </w:p>
    <w:p>
      <w:pPr>
        <w:wordWrap w:val="0"/>
        <w:spacing w:line="480" w:lineRule="exact"/>
        <w:rPr>
          <w:rFonts w:ascii="宋体" w:hAnsi="宋体" w:eastAsia="宋体" w:cs="宋体"/>
          <w:sz w:val="28"/>
          <w:szCs w:val="28"/>
        </w:rPr>
      </w:pPr>
      <w:r>
        <w:rPr>
          <w:rFonts w:hint="eastAsia" w:ascii="宋体" w:hAnsi="宋体" w:eastAsia="宋体" w:cs="宋体"/>
          <w:sz w:val="28"/>
          <w:szCs w:val="28"/>
        </w:rPr>
        <w:t>身份证号码：</w:t>
      </w:r>
      <w:r>
        <w:rPr>
          <w:rFonts w:hint="eastAsia" w:ascii="宋体" w:hAnsi="宋体" w:eastAsia="宋体" w:cs="宋体"/>
          <w:sz w:val="28"/>
          <w:szCs w:val="28"/>
          <w:u w:val="single"/>
        </w:rPr>
        <w:t xml:space="preserve">                            </w:t>
      </w: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p>
    <w:p>
      <w:pPr>
        <w:wordWrap w:val="0"/>
        <w:spacing w:line="480" w:lineRule="exact"/>
        <w:ind w:firstLine="3080" w:firstLineChars="1100"/>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wordWrap w:val="0"/>
        <w:spacing w:line="480" w:lineRule="exact"/>
        <w:rPr>
          <w:rFonts w:ascii="宋体" w:hAnsi="宋体" w:eastAsia="宋体" w:cs="宋体"/>
          <w:b/>
          <w:sz w:val="28"/>
          <w:szCs w:val="28"/>
        </w:rPr>
      </w:pPr>
    </w:p>
    <w:p>
      <w:pPr>
        <w:tabs>
          <w:tab w:val="left" w:pos="720"/>
          <w:tab w:val="left" w:pos="900"/>
        </w:tabs>
        <w:wordWrap w:val="0"/>
        <w:spacing w:line="480" w:lineRule="exact"/>
        <w:rPr>
          <w:rFonts w:ascii="宋体" w:hAnsi="宋体" w:eastAsia="宋体" w:cs="宋体"/>
          <w:kern w:val="0"/>
          <w:sz w:val="28"/>
          <w:szCs w:val="28"/>
        </w:rPr>
      </w:pPr>
      <w:r>
        <w:rPr>
          <w:rFonts w:hint="eastAsia" w:ascii="宋体" w:hAnsi="宋体" w:eastAsia="宋体" w:cs="宋体"/>
          <w:b/>
          <w:sz w:val="28"/>
          <w:szCs w:val="28"/>
        </w:rPr>
        <w:t>附：委托代理人身份证复印件或扫描件</w:t>
      </w:r>
      <w:r>
        <w:rPr>
          <w:rFonts w:hint="eastAsia" w:ascii="宋体" w:hAnsi="宋体" w:eastAsia="宋体" w:cs="宋体"/>
          <w:sz w:val="28"/>
          <w:szCs w:val="28"/>
        </w:rPr>
        <w:t>（盖单位章）</w:t>
      </w:r>
    </w:p>
    <w:p>
      <w:pPr>
        <w:spacing w:line="480" w:lineRule="exact"/>
        <w:jc w:val="center"/>
        <w:rPr>
          <w:rFonts w:ascii="宋体" w:hAnsi="宋体" w:eastAsia="宋体" w:cs="宋体"/>
          <w:b/>
          <w:sz w:val="28"/>
          <w:szCs w:val="28"/>
        </w:rPr>
      </w:pPr>
    </w:p>
    <w:p>
      <w:pPr>
        <w:pStyle w:val="22"/>
        <w:ind w:left="0" w:leftChars="0" w:firstLine="0" w:firstLineChars="0"/>
        <w:rPr>
          <w:rFonts w:ascii="宋体" w:hAnsi="宋体" w:eastAsia="宋体" w:cs="宋体"/>
          <w:sz w:val="28"/>
          <w:szCs w:val="28"/>
        </w:rPr>
      </w:pPr>
      <w:r>
        <w:rPr>
          <w:rFonts w:hint="eastAsia" w:ascii="宋体" w:hAnsi="宋体" w:eastAsia="宋体" w:cs="宋体"/>
          <w:sz w:val="28"/>
          <w:szCs w:val="28"/>
        </w:rPr>
        <w:t>注：由法定代表人亲自参与竞争谈判活动的，可不附此页。</w:t>
      </w: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t>三、报价函</w:t>
      </w:r>
    </w:p>
    <w:p>
      <w:pPr>
        <w:spacing w:line="480" w:lineRule="exact"/>
        <w:jc w:val="center"/>
        <w:rPr>
          <w:rFonts w:ascii="方正小标宋简体" w:hAnsi="方正小标宋简体" w:eastAsia="方正小标宋简体" w:cs="方正小标宋简体"/>
          <w:bCs/>
          <w:sz w:val="44"/>
          <w:szCs w:val="44"/>
        </w:rPr>
      </w:pPr>
    </w:p>
    <w:p>
      <w:pPr>
        <w:spacing w:line="48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报价函</w:t>
      </w:r>
    </w:p>
    <w:p>
      <w:pPr>
        <w:pStyle w:val="10"/>
        <w:spacing w:line="480" w:lineRule="exact"/>
        <w:rPr>
          <w:rFonts w:ascii="宋体" w:hAnsi="宋体" w:eastAsia="宋体" w:cs="宋体"/>
          <w:sz w:val="28"/>
          <w:szCs w:val="28"/>
        </w:rPr>
      </w:pPr>
    </w:p>
    <w:p>
      <w:pPr>
        <w:spacing w:line="480" w:lineRule="exact"/>
        <w:rPr>
          <w:rFonts w:ascii="宋体" w:hAnsi="宋体" w:eastAsia="宋体" w:cs="宋体"/>
          <w:sz w:val="28"/>
          <w:szCs w:val="28"/>
          <w:u w:val="single"/>
        </w:rPr>
      </w:pPr>
      <w:r>
        <w:rPr>
          <w:rFonts w:hint="eastAsia" w:ascii="宋体" w:hAnsi="宋体" w:eastAsia="宋体" w:cs="宋体"/>
          <w:sz w:val="28"/>
          <w:szCs w:val="28"/>
        </w:rPr>
        <w:t>致：四川</w:t>
      </w:r>
      <w:r>
        <w:rPr>
          <w:rFonts w:hint="eastAsia" w:ascii="宋体" w:hAnsi="宋体" w:eastAsia="宋体" w:cs="宋体"/>
          <w:sz w:val="28"/>
          <w:szCs w:val="28"/>
          <w:lang w:val="en-US" w:eastAsia="zh-CN"/>
        </w:rPr>
        <w:t>省轨道交通投资</w:t>
      </w:r>
      <w:r>
        <w:rPr>
          <w:rFonts w:hint="eastAsia" w:ascii="宋体" w:hAnsi="宋体" w:eastAsia="宋体" w:cs="宋体"/>
          <w:sz w:val="28"/>
          <w:szCs w:val="28"/>
        </w:rPr>
        <w:t xml:space="preserve">有限责任公司 </w:t>
      </w:r>
      <w:r>
        <w:rPr>
          <w:rFonts w:hint="eastAsia" w:ascii="宋体" w:hAnsi="宋体" w:eastAsia="宋体" w:cs="宋体"/>
          <w:sz w:val="28"/>
          <w:szCs w:val="28"/>
          <w:u w:val="single"/>
        </w:rPr>
        <w:t xml:space="preserve">    </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我方全面研究了</w:t>
      </w:r>
      <w:r>
        <w:rPr>
          <w:rFonts w:hint="eastAsia" w:ascii="宋体" w:hAnsi="宋体" w:eastAsia="宋体" w:cs="宋体"/>
          <w:sz w:val="28"/>
          <w:szCs w:val="28"/>
          <w:u w:val="single"/>
        </w:rPr>
        <w:t xml:space="preserve">         （项目名称）</w:t>
      </w:r>
      <w:r>
        <w:rPr>
          <w:rFonts w:hint="eastAsia" w:ascii="宋体" w:hAnsi="宋体" w:eastAsia="宋体" w:cs="宋体"/>
          <w:sz w:val="28"/>
          <w:szCs w:val="28"/>
        </w:rPr>
        <w:t>竞争谈判文件，决定参加你方组织的竞争谈判活动。我方承诺：</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一、我方满足竞争谈判文件中规定的各项要求，我方自愿以含税总价人民币</w:t>
      </w:r>
      <w:r>
        <w:rPr>
          <w:rFonts w:hint="eastAsia" w:ascii="宋体" w:hAnsi="宋体" w:eastAsia="宋体" w:cs="宋体"/>
          <w:sz w:val="28"/>
          <w:szCs w:val="28"/>
          <w:u w:val="single"/>
        </w:rPr>
        <w:t xml:space="preserve">        </w:t>
      </w:r>
      <w:r>
        <w:rPr>
          <w:rFonts w:hint="eastAsia" w:ascii="宋体" w:hAnsi="宋体" w:eastAsia="宋体" w:cs="宋体"/>
          <w:sz w:val="28"/>
          <w:szCs w:val="28"/>
        </w:rPr>
        <w:t>元（大写</w:t>
      </w:r>
      <w:r>
        <w:rPr>
          <w:rFonts w:hint="eastAsia" w:ascii="宋体" w:hAnsi="宋体" w:eastAsia="宋体" w:cs="宋体"/>
          <w:sz w:val="28"/>
          <w:szCs w:val="28"/>
          <w:u w:val="single"/>
        </w:rPr>
        <w:t xml:space="preserve">          </w:t>
      </w:r>
      <w:r>
        <w:rPr>
          <w:rFonts w:hint="eastAsia" w:ascii="宋体" w:hAnsi="宋体" w:eastAsia="宋体" w:cs="宋体"/>
          <w:sz w:val="28"/>
          <w:szCs w:val="28"/>
        </w:rPr>
        <w:t>）进行报价。</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二、服务期限：</w:t>
      </w:r>
      <w:r>
        <w:rPr>
          <w:rFonts w:hint="eastAsia" w:ascii="宋体" w:hAnsi="宋体" w:eastAsia="宋体" w:cs="宋体"/>
          <w:sz w:val="28"/>
          <w:szCs w:val="28"/>
          <w:u w:val="single"/>
        </w:rPr>
        <w:t xml:space="preserve">          </w:t>
      </w:r>
      <w:r>
        <w:rPr>
          <w:rFonts w:hint="eastAsia" w:ascii="宋体" w:hAnsi="宋体" w:eastAsia="宋体" w:cs="宋体"/>
          <w:sz w:val="28"/>
          <w:szCs w:val="28"/>
        </w:rPr>
        <w:t>日历天。</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三、竞争谈判申请有效期为递交竞争谈判申请文件截止时间届满后</w:t>
      </w:r>
      <w:r>
        <w:rPr>
          <w:rFonts w:hint="eastAsia" w:ascii="宋体" w:hAnsi="宋体" w:eastAsia="宋体" w:cs="宋体"/>
          <w:sz w:val="28"/>
          <w:szCs w:val="28"/>
          <w:u w:val="single"/>
        </w:rPr>
        <w:t xml:space="preserve"> 60 </w:t>
      </w:r>
      <w:r>
        <w:rPr>
          <w:rFonts w:hint="eastAsia" w:ascii="宋体" w:hAnsi="宋体" w:eastAsia="宋体" w:cs="宋体"/>
          <w:sz w:val="28"/>
          <w:szCs w:val="28"/>
        </w:rPr>
        <w:t>日历天。</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四、我方保证已提供和将要提供的任何资料和技术、服务等响应承诺情况都是真实的、有效的、合法的，不损害第三人利益。</w:t>
      </w:r>
    </w:p>
    <w:p>
      <w:pPr>
        <w:spacing w:after="120" w:line="480" w:lineRule="exact"/>
        <w:ind w:firstLine="560" w:firstLineChars="200"/>
        <w:rPr>
          <w:rFonts w:ascii="宋体" w:hAnsi="宋体" w:eastAsia="宋体" w:cs="宋体"/>
          <w:sz w:val="28"/>
          <w:szCs w:val="28"/>
        </w:rPr>
      </w:pPr>
      <w:r>
        <w:rPr>
          <w:rFonts w:hint="eastAsia" w:ascii="宋体" w:hAnsi="宋体" w:eastAsia="宋体" w:cs="宋体"/>
          <w:sz w:val="28"/>
          <w:szCs w:val="28"/>
        </w:rPr>
        <w:t>五、我方在知悉后30日历天内与你方签订合同，且签订合同时不向你方提出附加条件。</w:t>
      </w:r>
    </w:p>
    <w:p>
      <w:pPr>
        <w:spacing w:after="120" w:line="480" w:lineRule="exact"/>
        <w:rPr>
          <w:rFonts w:ascii="宋体" w:hAnsi="宋体" w:eastAsia="宋体" w:cs="宋体"/>
          <w:sz w:val="28"/>
          <w:szCs w:val="28"/>
        </w:rPr>
      </w:pPr>
    </w:p>
    <w:p>
      <w:pPr>
        <w:spacing w:after="120" w:line="480" w:lineRule="exact"/>
        <w:rPr>
          <w:rFonts w:ascii="宋体" w:hAnsi="宋体" w:eastAsia="宋体" w:cs="宋体"/>
          <w:sz w:val="28"/>
          <w:szCs w:val="28"/>
        </w:rPr>
      </w:pPr>
    </w:p>
    <w:p>
      <w:pPr>
        <w:spacing w:line="480" w:lineRule="exact"/>
        <w:ind w:firstLine="1400" w:firstLineChars="500"/>
        <w:rPr>
          <w:rFonts w:ascii="宋体" w:hAnsi="宋体" w:eastAsia="宋体" w:cs="宋体"/>
          <w:sz w:val="28"/>
          <w:szCs w:val="28"/>
          <w:u w:val="single"/>
        </w:rPr>
      </w:pPr>
      <w:r>
        <w:rPr>
          <w:rFonts w:hint="eastAsia" w:ascii="宋体" w:hAnsi="宋体" w:eastAsia="宋体" w:cs="宋体"/>
          <w:sz w:val="28"/>
          <w:szCs w:val="28"/>
        </w:rPr>
        <w:t>竞争谈判申请人：</w:t>
      </w:r>
      <w:r>
        <w:rPr>
          <w:rFonts w:hint="eastAsia" w:ascii="宋体" w:hAnsi="宋体" w:eastAsia="宋体" w:cs="宋体"/>
          <w:sz w:val="28"/>
          <w:szCs w:val="28"/>
          <w:u w:val="single"/>
        </w:rPr>
        <w:t xml:space="preserve">                     </w:t>
      </w:r>
      <w:r>
        <w:rPr>
          <w:rFonts w:hint="eastAsia" w:ascii="宋体" w:hAnsi="宋体" w:eastAsia="宋体" w:cs="宋体"/>
          <w:sz w:val="28"/>
          <w:szCs w:val="28"/>
        </w:rPr>
        <w:t>（盖单位章）</w:t>
      </w:r>
    </w:p>
    <w:p>
      <w:pPr>
        <w:spacing w:line="480" w:lineRule="exact"/>
        <w:ind w:firstLine="1960" w:firstLineChars="700"/>
        <w:rPr>
          <w:rFonts w:ascii="宋体" w:hAnsi="宋体" w:eastAsia="宋体" w:cs="宋体"/>
          <w:sz w:val="28"/>
          <w:szCs w:val="28"/>
        </w:rPr>
      </w:pPr>
      <w:r>
        <w:rPr>
          <w:rFonts w:hint="eastAsia" w:ascii="宋体" w:hAnsi="宋体" w:eastAsia="宋体" w:cs="宋体"/>
          <w:sz w:val="28"/>
          <w:szCs w:val="28"/>
        </w:rPr>
        <w:t xml:space="preserve">法定代表人或委托代理人： </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480" w:lineRule="exact"/>
        <w:ind w:firstLine="5040" w:firstLineChars="1800"/>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widowControl/>
        <w:spacing w:line="480" w:lineRule="exact"/>
        <w:jc w:val="left"/>
        <w:rPr>
          <w:rFonts w:ascii="宋体" w:hAnsi="宋体" w:eastAsia="宋体" w:cs="宋体"/>
          <w:b/>
          <w:sz w:val="28"/>
          <w:szCs w:val="28"/>
        </w:rPr>
      </w:pP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br w:type="page"/>
      </w:r>
    </w:p>
    <w:p>
      <w:pPr>
        <w:spacing w:line="480" w:lineRule="exact"/>
        <w:rPr>
          <w:rFonts w:ascii="黑体" w:hAnsi="黑体" w:eastAsia="黑体" w:cs="黑体"/>
          <w:sz w:val="32"/>
          <w:szCs w:val="32"/>
        </w:rPr>
      </w:pPr>
      <w:r>
        <w:rPr>
          <w:rFonts w:hint="eastAsia" w:ascii="黑体" w:hAnsi="黑体" w:eastAsia="黑体" w:cs="黑体"/>
          <w:sz w:val="32"/>
          <w:szCs w:val="32"/>
        </w:rPr>
        <w:t>四、报价明细表</w:t>
      </w:r>
    </w:p>
    <w:p>
      <w:pPr>
        <w:pStyle w:val="22"/>
        <w:spacing w:line="480" w:lineRule="exact"/>
        <w:ind w:firstLine="643"/>
        <w:rPr>
          <w:rFonts w:ascii="仿宋_GB2312" w:hAnsi="仿宋_GB2312" w:eastAsia="仿宋_GB2312" w:cs="仿宋_GB2312"/>
          <w:b/>
          <w:bCs/>
          <w:kern w:val="0"/>
          <w:sz w:val="32"/>
          <w:szCs w:val="32"/>
        </w:rPr>
      </w:pPr>
    </w:p>
    <w:p>
      <w:pPr>
        <w:pStyle w:val="22"/>
        <w:spacing w:line="480" w:lineRule="exact"/>
        <w:ind w:left="0" w:leftChars="0" w:firstLine="0" w:firstLineChars="0"/>
        <w:jc w:val="center"/>
        <w:rPr>
          <w:rFonts w:ascii="方正小标宋简体" w:hAnsi="方正小标宋简体" w:eastAsia="方正小标宋简体" w:cs="方正小标宋简体"/>
          <w:kern w:val="0"/>
          <w:sz w:val="44"/>
          <w:szCs w:val="44"/>
          <w:highlight w:val="yellow"/>
        </w:rPr>
      </w:pPr>
      <w:r>
        <w:rPr>
          <w:rFonts w:hint="eastAsia" w:ascii="方正小标宋简体" w:hAnsi="方正小标宋简体" w:eastAsia="方正小标宋简体" w:cs="方正小标宋简体"/>
          <w:kern w:val="0"/>
          <w:sz w:val="44"/>
          <w:szCs w:val="44"/>
          <w:highlight w:val="none"/>
        </w:rPr>
        <w:t>报价明细表</w:t>
      </w:r>
    </w:p>
    <w:p>
      <w:pPr>
        <w:pStyle w:val="22"/>
        <w:spacing w:line="480" w:lineRule="exact"/>
      </w:pPr>
    </w:p>
    <w:tbl>
      <w:tblPr>
        <w:tblStyle w:val="23"/>
        <w:tblW w:w="8184" w:type="dxa"/>
        <w:jc w:val="center"/>
        <w:tblLayout w:type="fixed"/>
        <w:tblCellMar>
          <w:top w:w="0" w:type="dxa"/>
          <w:left w:w="0" w:type="dxa"/>
          <w:bottom w:w="0" w:type="dxa"/>
          <w:right w:w="0" w:type="dxa"/>
        </w:tblCellMar>
      </w:tblPr>
      <w:tblGrid>
        <w:gridCol w:w="1671"/>
        <w:gridCol w:w="4152"/>
        <w:gridCol w:w="2361"/>
      </w:tblGrid>
      <w:tr>
        <w:tblPrEx>
          <w:tblCellMar>
            <w:top w:w="0" w:type="dxa"/>
            <w:left w:w="0" w:type="dxa"/>
            <w:bottom w:w="0" w:type="dxa"/>
            <w:right w:w="0" w:type="dxa"/>
          </w:tblCellMar>
        </w:tblPrEx>
        <w:trPr>
          <w:trHeight w:val="938" w:hRule="atLeast"/>
          <w:tblHeader/>
          <w:jc w:val="center"/>
        </w:trPr>
        <w:tc>
          <w:tcPr>
            <w:tcW w:w="16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r>
              <w:rPr>
                <w:rFonts w:hint="eastAsia" w:ascii="楷体" w:hAnsi="楷体" w:eastAsia="楷体" w:cs="楷体"/>
                <w:kern w:val="0"/>
                <w:sz w:val="28"/>
                <w:szCs w:val="28"/>
              </w:rPr>
              <w:t>序号</w:t>
            </w:r>
          </w:p>
        </w:tc>
        <w:tc>
          <w:tcPr>
            <w:tcW w:w="415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r>
              <w:rPr>
                <w:rFonts w:hint="eastAsia" w:ascii="楷体" w:hAnsi="楷体" w:eastAsia="楷体" w:cs="楷体"/>
                <w:kern w:val="0"/>
                <w:sz w:val="28"/>
                <w:szCs w:val="28"/>
              </w:rPr>
              <w:t>服务事项</w:t>
            </w:r>
          </w:p>
        </w:tc>
        <w:tc>
          <w:tcPr>
            <w:tcW w:w="2361"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楷体" w:hAnsi="楷体" w:eastAsia="楷体" w:cs="楷体"/>
                <w:kern w:val="0"/>
                <w:sz w:val="28"/>
                <w:szCs w:val="28"/>
              </w:rPr>
            </w:pPr>
            <w:r>
              <w:rPr>
                <w:rFonts w:hint="eastAsia" w:ascii="楷体" w:hAnsi="楷体" w:eastAsia="楷体" w:cs="楷体"/>
                <w:kern w:val="0"/>
                <w:sz w:val="28"/>
                <w:szCs w:val="28"/>
              </w:rPr>
              <w:t>含税价</w:t>
            </w:r>
          </w:p>
        </w:tc>
      </w:tr>
      <w:tr>
        <w:tblPrEx>
          <w:tblCellMar>
            <w:top w:w="0" w:type="dxa"/>
            <w:left w:w="0" w:type="dxa"/>
            <w:bottom w:w="0" w:type="dxa"/>
            <w:right w:w="0" w:type="dxa"/>
          </w:tblCellMar>
        </w:tblPrEx>
        <w:trPr>
          <w:trHeight w:val="502" w:hRule="atLeast"/>
          <w:jc w:val="center"/>
        </w:trPr>
        <w:tc>
          <w:tcPr>
            <w:tcW w:w="16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p>
        </w:tc>
        <w:tc>
          <w:tcPr>
            <w:tcW w:w="415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p>
        </w:tc>
        <w:tc>
          <w:tcPr>
            <w:tcW w:w="2361" w:type="dxa"/>
            <w:tcBorders>
              <w:top w:val="single" w:color="000000" w:sz="4" w:space="0"/>
              <w:left w:val="single" w:color="000000" w:sz="4" w:space="0"/>
              <w:bottom w:val="single" w:color="000000" w:sz="4" w:space="0"/>
              <w:right w:val="single" w:color="000000" w:sz="4" w:space="0"/>
            </w:tcBorders>
          </w:tcPr>
          <w:p>
            <w:pPr>
              <w:widowControl/>
              <w:spacing w:line="480" w:lineRule="exact"/>
              <w:jc w:val="center"/>
              <w:rPr>
                <w:rFonts w:ascii="楷体" w:hAnsi="楷体" w:eastAsia="楷体" w:cs="楷体"/>
                <w:kern w:val="0"/>
                <w:sz w:val="28"/>
                <w:szCs w:val="28"/>
              </w:rPr>
            </w:pPr>
          </w:p>
        </w:tc>
      </w:tr>
      <w:tr>
        <w:tblPrEx>
          <w:tblCellMar>
            <w:top w:w="0" w:type="dxa"/>
            <w:left w:w="0" w:type="dxa"/>
            <w:bottom w:w="0" w:type="dxa"/>
            <w:right w:w="0" w:type="dxa"/>
          </w:tblCellMar>
        </w:tblPrEx>
        <w:trPr>
          <w:trHeight w:val="502" w:hRule="atLeast"/>
          <w:jc w:val="center"/>
        </w:trPr>
        <w:tc>
          <w:tcPr>
            <w:tcW w:w="16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p>
        </w:tc>
        <w:tc>
          <w:tcPr>
            <w:tcW w:w="415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p>
        </w:tc>
        <w:tc>
          <w:tcPr>
            <w:tcW w:w="2361" w:type="dxa"/>
            <w:tcBorders>
              <w:top w:val="single" w:color="000000" w:sz="4" w:space="0"/>
              <w:left w:val="single" w:color="000000" w:sz="4" w:space="0"/>
              <w:bottom w:val="single" w:color="000000" w:sz="4" w:space="0"/>
              <w:right w:val="single" w:color="000000" w:sz="4" w:space="0"/>
            </w:tcBorders>
          </w:tcPr>
          <w:p>
            <w:pPr>
              <w:widowControl/>
              <w:spacing w:line="480" w:lineRule="exact"/>
              <w:jc w:val="center"/>
              <w:rPr>
                <w:rFonts w:ascii="楷体" w:hAnsi="楷体" w:eastAsia="楷体" w:cs="楷体"/>
                <w:kern w:val="0"/>
                <w:sz w:val="28"/>
                <w:szCs w:val="28"/>
              </w:rPr>
            </w:pPr>
          </w:p>
        </w:tc>
      </w:tr>
      <w:tr>
        <w:tblPrEx>
          <w:tblCellMar>
            <w:top w:w="0" w:type="dxa"/>
            <w:left w:w="0" w:type="dxa"/>
            <w:bottom w:w="0" w:type="dxa"/>
            <w:right w:w="0" w:type="dxa"/>
          </w:tblCellMar>
        </w:tblPrEx>
        <w:trPr>
          <w:trHeight w:val="502" w:hRule="atLeast"/>
          <w:jc w:val="center"/>
        </w:trPr>
        <w:tc>
          <w:tcPr>
            <w:tcW w:w="16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p>
        </w:tc>
        <w:tc>
          <w:tcPr>
            <w:tcW w:w="415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p>
        </w:tc>
        <w:tc>
          <w:tcPr>
            <w:tcW w:w="2361" w:type="dxa"/>
            <w:tcBorders>
              <w:top w:val="single" w:color="000000" w:sz="4" w:space="0"/>
              <w:left w:val="single" w:color="000000" w:sz="4" w:space="0"/>
              <w:bottom w:val="single" w:color="000000" w:sz="4" w:space="0"/>
              <w:right w:val="single" w:color="000000" w:sz="4" w:space="0"/>
            </w:tcBorders>
          </w:tcPr>
          <w:p>
            <w:pPr>
              <w:widowControl/>
              <w:spacing w:line="480" w:lineRule="exact"/>
              <w:jc w:val="center"/>
              <w:rPr>
                <w:rFonts w:ascii="楷体" w:hAnsi="楷体" w:eastAsia="楷体" w:cs="楷体"/>
                <w:kern w:val="0"/>
                <w:sz w:val="28"/>
                <w:szCs w:val="28"/>
              </w:rPr>
            </w:pPr>
          </w:p>
        </w:tc>
      </w:tr>
      <w:tr>
        <w:tblPrEx>
          <w:tblCellMar>
            <w:top w:w="0" w:type="dxa"/>
            <w:left w:w="0" w:type="dxa"/>
            <w:bottom w:w="0" w:type="dxa"/>
            <w:right w:w="0" w:type="dxa"/>
          </w:tblCellMar>
        </w:tblPrEx>
        <w:trPr>
          <w:trHeight w:val="502" w:hRule="atLeast"/>
          <w:jc w:val="center"/>
        </w:trPr>
        <w:tc>
          <w:tcPr>
            <w:tcW w:w="5823"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r>
              <w:rPr>
                <w:rFonts w:hint="eastAsia" w:ascii="楷体" w:hAnsi="楷体" w:eastAsia="楷体" w:cs="楷体"/>
                <w:kern w:val="0"/>
                <w:sz w:val="28"/>
                <w:szCs w:val="28"/>
              </w:rPr>
              <w:t>合计</w:t>
            </w:r>
          </w:p>
        </w:tc>
        <w:tc>
          <w:tcPr>
            <w:tcW w:w="2361" w:type="dxa"/>
            <w:tcBorders>
              <w:top w:val="single" w:color="000000" w:sz="4" w:space="0"/>
              <w:left w:val="single" w:color="000000" w:sz="4" w:space="0"/>
              <w:bottom w:val="single" w:color="000000" w:sz="4" w:space="0"/>
              <w:right w:val="single" w:color="000000" w:sz="4" w:space="0"/>
            </w:tcBorders>
          </w:tcPr>
          <w:p>
            <w:pPr>
              <w:widowControl/>
              <w:spacing w:line="480" w:lineRule="exact"/>
              <w:jc w:val="center"/>
              <w:rPr>
                <w:rFonts w:ascii="楷体" w:hAnsi="楷体" w:eastAsia="楷体" w:cs="楷体"/>
                <w:kern w:val="0"/>
                <w:sz w:val="28"/>
                <w:szCs w:val="28"/>
              </w:rPr>
            </w:pPr>
          </w:p>
        </w:tc>
      </w:tr>
    </w:tbl>
    <w:p>
      <w:pPr>
        <w:spacing w:line="480" w:lineRule="exact"/>
        <w:rPr>
          <w:rFonts w:ascii="宋体" w:hAnsi="宋体" w:eastAsia="宋体" w:cs="宋体"/>
          <w:sz w:val="28"/>
          <w:szCs w:val="28"/>
        </w:rPr>
      </w:pPr>
      <w:r>
        <w:rPr>
          <w:rFonts w:hint="eastAsia" w:ascii="宋体" w:hAnsi="宋体" w:eastAsia="宋体" w:cs="宋体"/>
          <w:b/>
          <w:bCs/>
          <w:sz w:val="28"/>
          <w:szCs w:val="28"/>
        </w:rPr>
        <w:t>注：</w:t>
      </w:r>
      <w:r>
        <w:rPr>
          <w:rFonts w:hint="eastAsia" w:ascii="宋体" w:hAnsi="宋体" w:eastAsia="宋体" w:cs="宋体"/>
          <w:sz w:val="28"/>
          <w:szCs w:val="28"/>
        </w:rPr>
        <w:t>1.以上表格格式行可增减。</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2.竞争谈判申请人必须按“报价明细表</w:t>
      </w:r>
      <w:r>
        <w:rPr>
          <w:rFonts w:hint="eastAsia" w:ascii="宋体" w:hAnsi="宋体" w:eastAsia="宋体" w:cs="宋体"/>
          <w:bCs/>
          <w:sz w:val="28"/>
          <w:szCs w:val="28"/>
        </w:rPr>
        <w:t>”的格式及采购内容（竞争谈判文件第三章）</w:t>
      </w:r>
      <w:r>
        <w:rPr>
          <w:rFonts w:hint="eastAsia" w:ascii="宋体" w:hAnsi="宋体" w:eastAsia="宋体" w:cs="宋体"/>
          <w:sz w:val="28"/>
          <w:szCs w:val="28"/>
        </w:rPr>
        <w:t>详细报出服务事项的价格，</w:t>
      </w:r>
      <w:r>
        <w:rPr>
          <w:rFonts w:hint="eastAsia" w:ascii="宋体" w:hAnsi="宋体" w:eastAsia="宋体" w:cs="宋体"/>
          <w:b/>
          <w:sz w:val="28"/>
          <w:szCs w:val="28"/>
        </w:rPr>
        <w:t>不得漏报，否则视为已包含在合计报价中不再单独计价</w:t>
      </w:r>
      <w:r>
        <w:rPr>
          <w:rFonts w:hint="eastAsia" w:ascii="宋体" w:hAnsi="宋体" w:eastAsia="宋体" w:cs="宋体"/>
          <w:sz w:val="28"/>
          <w:szCs w:val="28"/>
        </w:rPr>
        <w:t>。</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 xml:space="preserve">3.所有报价均用人民币表示,其合计报价为完成本项目约定工作内容所发生的成本、利润、管理费、税金、风险费等全部费用（另有约定除外）。 </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4.“报价明细表”为多页的，每页均须加盖竞争谈判申请人公章。</w:t>
      </w:r>
    </w:p>
    <w:p>
      <w:pPr>
        <w:spacing w:after="120" w:line="480" w:lineRule="exact"/>
        <w:rPr>
          <w:rFonts w:ascii="宋体" w:hAnsi="宋体" w:eastAsia="宋体" w:cs="宋体"/>
          <w:sz w:val="28"/>
          <w:szCs w:val="28"/>
        </w:rPr>
      </w:pPr>
    </w:p>
    <w:p>
      <w:pPr>
        <w:spacing w:after="120" w:line="480" w:lineRule="exact"/>
        <w:rPr>
          <w:rFonts w:ascii="宋体" w:hAnsi="宋体" w:eastAsia="宋体" w:cs="宋体"/>
          <w:sz w:val="28"/>
          <w:szCs w:val="28"/>
        </w:rPr>
      </w:pPr>
    </w:p>
    <w:p>
      <w:pPr>
        <w:spacing w:line="480" w:lineRule="exact"/>
        <w:ind w:firstLine="1400" w:firstLineChars="500"/>
        <w:rPr>
          <w:rFonts w:ascii="宋体" w:hAnsi="宋体" w:eastAsia="宋体" w:cs="宋体"/>
          <w:sz w:val="28"/>
          <w:szCs w:val="28"/>
          <w:u w:val="single"/>
        </w:rPr>
      </w:pPr>
      <w:r>
        <w:rPr>
          <w:rFonts w:hint="eastAsia" w:ascii="宋体" w:hAnsi="宋体" w:eastAsia="宋体" w:cs="宋体"/>
          <w:sz w:val="28"/>
          <w:szCs w:val="28"/>
        </w:rPr>
        <w:t>竞争谈判申请人：</w:t>
      </w:r>
      <w:r>
        <w:rPr>
          <w:rFonts w:hint="eastAsia" w:ascii="宋体" w:hAnsi="宋体" w:eastAsia="宋体" w:cs="宋体"/>
          <w:sz w:val="28"/>
          <w:szCs w:val="28"/>
          <w:u w:val="single"/>
        </w:rPr>
        <w:t xml:space="preserve">                     </w:t>
      </w:r>
      <w:r>
        <w:rPr>
          <w:rFonts w:hint="eastAsia" w:ascii="宋体" w:hAnsi="宋体" w:eastAsia="宋体" w:cs="宋体"/>
          <w:sz w:val="28"/>
          <w:szCs w:val="28"/>
        </w:rPr>
        <w:t>（盖单位章）</w:t>
      </w:r>
    </w:p>
    <w:p>
      <w:pPr>
        <w:spacing w:line="480" w:lineRule="exact"/>
        <w:ind w:firstLine="1960" w:firstLineChars="700"/>
        <w:rPr>
          <w:rFonts w:ascii="宋体" w:hAnsi="宋体" w:eastAsia="宋体" w:cs="宋体"/>
          <w:sz w:val="28"/>
          <w:szCs w:val="28"/>
        </w:rPr>
      </w:pPr>
      <w:r>
        <w:rPr>
          <w:rFonts w:hint="eastAsia" w:ascii="宋体" w:hAnsi="宋体" w:eastAsia="宋体" w:cs="宋体"/>
          <w:sz w:val="28"/>
          <w:szCs w:val="28"/>
        </w:rPr>
        <w:t xml:space="preserve">法定代表人或委托代理人： </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480" w:lineRule="exact"/>
        <w:ind w:firstLine="5040" w:firstLineChars="1800"/>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widowControl/>
        <w:spacing w:line="480" w:lineRule="exact"/>
        <w:jc w:val="left"/>
        <w:rPr>
          <w:rFonts w:ascii="宋体" w:hAnsi="宋体" w:eastAsia="宋体" w:cs="宋体"/>
          <w:b/>
          <w:sz w:val="28"/>
          <w:szCs w:val="28"/>
        </w:rPr>
      </w:pPr>
    </w:p>
    <w:p>
      <w:pPr>
        <w:widowControl/>
        <w:spacing w:line="480" w:lineRule="exact"/>
        <w:jc w:val="left"/>
        <w:rPr>
          <w:rFonts w:ascii="宋体" w:hAnsi="宋体" w:eastAsia="宋体" w:cs="宋体"/>
          <w:kern w:val="0"/>
          <w:sz w:val="28"/>
          <w:szCs w:val="28"/>
        </w:rPr>
      </w:pPr>
      <w:r>
        <w:rPr>
          <w:rFonts w:hint="eastAsia" w:ascii="宋体" w:hAnsi="宋体" w:eastAsia="宋体" w:cs="宋体"/>
          <w:kern w:val="0"/>
          <w:sz w:val="28"/>
          <w:szCs w:val="28"/>
        </w:rPr>
        <w:br w:type="page"/>
      </w:r>
    </w:p>
    <w:p>
      <w:pPr>
        <w:spacing w:line="480" w:lineRule="exact"/>
        <w:rPr>
          <w:rFonts w:ascii="仿宋_GB2312" w:hAnsi="仿宋_GB2312" w:eastAsia="仿宋_GB2312" w:cs="仿宋_GB2312"/>
          <w:sz w:val="32"/>
          <w:szCs w:val="32"/>
        </w:rPr>
      </w:pPr>
      <w:r>
        <w:rPr>
          <w:rFonts w:hint="eastAsia" w:ascii="黑体" w:hAnsi="黑体" w:eastAsia="黑体" w:cs="黑体"/>
          <w:sz w:val="32"/>
          <w:szCs w:val="32"/>
        </w:rPr>
        <w:t>五、营业执照或法人证书</w:t>
      </w:r>
    </w:p>
    <w:p>
      <w:pPr>
        <w:pStyle w:val="20"/>
        <w:spacing w:before="0" w:beforeAutospacing="0" w:after="0" w:afterAutospacing="0" w:line="480" w:lineRule="exact"/>
        <w:rPr>
          <w:rFonts w:cs="宋体"/>
          <w:kern w:val="2"/>
          <w:sz w:val="28"/>
          <w:szCs w:val="28"/>
        </w:rPr>
      </w:pPr>
      <w:r>
        <w:rPr>
          <w:rFonts w:hint="eastAsia" w:cs="宋体"/>
          <w:kern w:val="2"/>
          <w:sz w:val="28"/>
          <w:szCs w:val="28"/>
        </w:rPr>
        <w:t>提供营业执照或法人证书副本复印件或扫描件（盖单位章）。</w:t>
      </w:r>
    </w:p>
    <w:p>
      <w:pPr>
        <w:widowControl/>
        <w:spacing w:line="480" w:lineRule="exact"/>
        <w:jc w:val="left"/>
        <w:rPr>
          <w:rFonts w:ascii="宋体" w:hAnsi="宋体" w:eastAsia="宋体" w:cs="宋体"/>
          <w:kern w:val="0"/>
          <w:sz w:val="28"/>
          <w:szCs w:val="28"/>
        </w:rPr>
      </w:pPr>
      <w:r>
        <w:rPr>
          <w:rFonts w:hint="eastAsia" w:ascii="宋体" w:hAnsi="宋体" w:eastAsia="宋体" w:cs="宋体"/>
          <w:kern w:val="0"/>
          <w:sz w:val="28"/>
          <w:szCs w:val="28"/>
        </w:rPr>
        <w:br w:type="page"/>
      </w:r>
    </w:p>
    <w:p>
      <w:pPr>
        <w:rPr>
          <w:rFonts w:ascii="黑体" w:hAnsi="黑体" w:eastAsia="黑体" w:cs="黑体"/>
          <w:kern w:val="0"/>
          <w:sz w:val="32"/>
          <w:szCs w:val="32"/>
        </w:rPr>
      </w:pPr>
      <w:bookmarkStart w:id="1" w:name="_Toc32748"/>
      <w:r>
        <w:rPr>
          <w:rFonts w:hint="eastAsia" w:ascii="黑体" w:hAnsi="黑体" w:eastAsia="黑体" w:cs="黑体"/>
          <w:kern w:val="0"/>
          <w:sz w:val="32"/>
          <w:szCs w:val="32"/>
        </w:rPr>
        <w:t>六、</w:t>
      </w:r>
      <w:bookmarkEnd w:id="1"/>
      <w:bookmarkStart w:id="2" w:name="_Toc18306"/>
      <w:bookmarkStart w:id="3" w:name="_Toc375905752"/>
      <w:bookmarkStart w:id="4" w:name="_Toc21134_WPSOffice_Level1"/>
      <w:bookmarkStart w:id="5" w:name="_Toc29684_WPSOffice_Level1"/>
      <w:bookmarkStart w:id="6" w:name="_Toc325028473"/>
      <w:bookmarkStart w:id="7" w:name="_Toc4423"/>
      <w:r>
        <w:rPr>
          <w:rFonts w:hint="eastAsia" w:ascii="黑体" w:hAnsi="黑体" w:eastAsia="黑体" w:cs="黑体"/>
          <w:kern w:val="0"/>
          <w:sz w:val="32"/>
          <w:szCs w:val="32"/>
        </w:rPr>
        <w:t>拟从事本项目主要人员一览表</w:t>
      </w:r>
    </w:p>
    <w:p>
      <w:pPr>
        <w:spacing w:line="360" w:lineRule="auto"/>
        <w:ind w:left="180"/>
        <w:rPr>
          <w:rFonts w:ascii="宋体" w:hAnsi="宋体"/>
          <w:sz w:val="24"/>
        </w:rPr>
      </w:pPr>
    </w:p>
    <w:p>
      <w:pPr>
        <w:spacing w:line="360" w:lineRule="auto"/>
        <w:jc w:val="center"/>
        <w:rPr>
          <w:rFonts w:ascii="宋体" w:hAnsi="宋体"/>
          <w:b/>
          <w:sz w:val="32"/>
          <w:szCs w:val="36"/>
        </w:rPr>
      </w:pPr>
      <w:r>
        <w:rPr>
          <w:rFonts w:hint="eastAsia" w:ascii="宋体" w:hAnsi="宋体"/>
          <w:b/>
          <w:sz w:val="32"/>
          <w:szCs w:val="36"/>
        </w:rPr>
        <w:t>拟从事本项目主要人员一览表</w:t>
      </w:r>
    </w:p>
    <w:tbl>
      <w:tblPr>
        <w:tblStyle w:val="23"/>
        <w:tblW w:w="897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64"/>
        <w:gridCol w:w="1437"/>
        <w:gridCol w:w="1359"/>
        <w:gridCol w:w="1586"/>
        <w:gridCol w:w="1592"/>
        <w:gridCol w:w="203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62" w:hRule="atLeast"/>
        </w:trPr>
        <w:tc>
          <w:tcPr>
            <w:tcW w:w="964" w:type="dxa"/>
            <w:vAlign w:val="center"/>
          </w:tcPr>
          <w:p>
            <w:pPr>
              <w:spacing w:line="360" w:lineRule="auto"/>
              <w:jc w:val="center"/>
              <w:rPr>
                <w:rFonts w:ascii="宋体" w:hAnsi="宋体" w:cs="Arial"/>
                <w:szCs w:val="21"/>
              </w:rPr>
            </w:pPr>
            <w:r>
              <w:rPr>
                <w:rFonts w:hint="eastAsia" w:ascii="宋体" w:hAnsi="宋体" w:cs="Arial"/>
                <w:szCs w:val="21"/>
              </w:rPr>
              <w:t>序号</w:t>
            </w:r>
          </w:p>
        </w:tc>
        <w:tc>
          <w:tcPr>
            <w:tcW w:w="1437" w:type="dxa"/>
            <w:vAlign w:val="center"/>
          </w:tcPr>
          <w:p>
            <w:pPr>
              <w:spacing w:line="360" w:lineRule="auto"/>
              <w:jc w:val="center"/>
              <w:rPr>
                <w:rFonts w:ascii="宋体" w:hAnsi="宋体" w:cs="Arial"/>
                <w:szCs w:val="21"/>
              </w:rPr>
            </w:pPr>
            <w:r>
              <w:rPr>
                <w:rFonts w:hint="eastAsia" w:ascii="宋体" w:hAnsi="宋体" w:cs="Arial"/>
                <w:szCs w:val="21"/>
              </w:rPr>
              <w:t>拟在本项目中任职</w:t>
            </w:r>
          </w:p>
        </w:tc>
        <w:tc>
          <w:tcPr>
            <w:tcW w:w="1359" w:type="dxa"/>
            <w:vAlign w:val="center"/>
          </w:tcPr>
          <w:p>
            <w:pPr>
              <w:spacing w:line="360" w:lineRule="auto"/>
              <w:jc w:val="center"/>
              <w:rPr>
                <w:rFonts w:ascii="宋体" w:hAnsi="宋体" w:cs="Arial"/>
                <w:szCs w:val="21"/>
              </w:rPr>
            </w:pPr>
            <w:r>
              <w:rPr>
                <w:rFonts w:hint="eastAsia" w:ascii="宋体" w:hAnsi="宋体" w:cs="Arial"/>
                <w:szCs w:val="21"/>
              </w:rPr>
              <w:t>姓名</w:t>
            </w:r>
          </w:p>
        </w:tc>
        <w:tc>
          <w:tcPr>
            <w:tcW w:w="1586" w:type="dxa"/>
            <w:vAlign w:val="center"/>
          </w:tcPr>
          <w:p>
            <w:pPr>
              <w:spacing w:line="360" w:lineRule="auto"/>
              <w:jc w:val="center"/>
              <w:rPr>
                <w:rFonts w:hint="default" w:ascii="宋体" w:hAnsi="宋体" w:cs="Arial" w:eastAsiaTheme="minorEastAsia"/>
                <w:szCs w:val="21"/>
                <w:lang w:val="en-US" w:eastAsia="zh-CN"/>
              </w:rPr>
            </w:pPr>
            <w:r>
              <w:rPr>
                <w:rFonts w:hint="eastAsia" w:ascii="宋体" w:hAnsi="宋体" w:cs="Arial"/>
                <w:color w:val="auto"/>
                <w:szCs w:val="21"/>
                <w:highlight w:val="none"/>
                <w:lang w:val="en-US" w:eastAsia="zh-CN"/>
              </w:rPr>
              <w:t>证书名称</w:t>
            </w:r>
          </w:p>
        </w:tc>
        <w:tc>
          <w:tcPr>
            <w:tcW w:w="1592" w:type="dxa"/>
            <w:vAlign w:val="center"/>
          </w:tcPr>
          <w:p>
            <w:pPr>
              <w:spacing w:line="360" w:lineRule="auto"/>
              <w:jc w:val="center"/>
              <w:rPr>
                <w:rFonts w:hint="eastAsia" w:ascii="宋体" w:hAnsi="宋体" w:cs="Arial"/>
                <w:szCs w:val="21"/>
              </w:rPr>
            </w:pPr>
            <w:r>
              <w:rPr>
                <w:rFonts w:hint="eastAsia" w:ascii="宋体" w:hAnsi="宋体"/>
                <w:szCs w:val="21"/>
              </w:rPr>
              <w:t>从业时间</w:t>
            </w:r>
          </w:p>
        </w:tc>
        <w:tc>
          <w:tcPr>
            <w:tcW w:w="2033" w:type="dxa"/>
            <w:tcBorders>
              <w:top w:val="single" w:color="auto" w:sz="4" w:space="0"/>
              <w:bottom w:val="single" w:color="auto" w:sz="4" w:space="0"/>
              <w:right w:val="single" w:color="auto" w:sz="4" w:space="0"/>
            </w:tcBorders>
            <w:vAlign w:val="center"/>
          </w:tcPr>
          <w:p>
            <w:pPr>
              <w:widowControl/>
              <w:jc w:val="center"/>
              <w:rPr>
                <w:rFonts w:hint="eastAsia" w:ascii="宋体" w:hAnsi="宋体" w:cs="Arial"/>
                <w:szCs w:val="21"/>
              </w:rPr>
            </w:pPr>
            <w:r>
              <w:rPr>
                <w:rFonts w:hint="eastAsia" w:ascii="宋体" w:hAnsi="宋体" w:cs="Arial"/>
                <w:szCs w:val="21"/>
              </w:rPr>
              <w:t>过往业绩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586" w:type="dxa"/>
          </w:tcPr>
          <w:p>
            <w:pPr>
              <w:spacing w:line="360" w:lineRule="auto"/>
              <w:rPr>
                <w:rFonts w:ascii="宋体" w:hAnsi="宋体" w:cs="Arial"/>
                <w:szCs w:val="21"/>
              </w:rPr>
            </w:pPr>
          </w:p>
        </w:tc>
        <w:tc>
          <w:tcPr>
            <w:tcW w:w="1592" w:type="dxa"/>
          </w:tcPr>
          <w:p>
            <w:pPr>
              <w:spacing w:line="360" w:lineRule="auto"/>
              <w:rPr>
                <w:rFonts w:ascii="宋体" w:hAnsi="宋体" w:cs="Arial"/>
                <w:szCs w:val="21"/>
              </w:rPr>
            </w:pPr>
          </w:p>
        </w:tc>
        <w:tc>
          <w:tcPr>
            <w:tcW w:w="2033" w:type="dxa"/>
            <w:tcBorders>
              <w:top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586" w:type="dxa"/>
          </w:tcPr>
          <w:p>
            <w:pPr>
              <w:spacing w:line="360" w:lineRule="auto"/>
              <w:rPr>
                <w:rFonts w:ascii="宋体" w:hAnsi="宋体" w:cs="Arial"/>
                <w:szCs w:val="21"/>
              </w:rPr>
            </w:pPr>
          </w:p>
        </w:tc>
        <w:tc>
          <w:tcPr>
            <w:tcW w:w="1592" w:type="dxa"/>
          </w:tcPr>
          <w:p>
            <w:pPr>
              <w:spacing w:line="360" w:lineRule="auto"/>
              <w:rPr>
                <w:rFonts w:ascii="宋体" w:hAnsi="宋体" w:cs="Arial"/>
                <w:szCs w:val="21"/>
              </w:rPr>
            </w:pPr>
          </w:p>
        </w:tc>
        <w:tc>
          <w:tcPr>
            <w:tcW w:w="2033" w:type="dxa"/>
            <w:tcBorders>
              <w:top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586" w:type="dxa"/>
          </w:tcPr>
          <w:p>
            <w:pPr>
              <w:spacing w:line="360" w:lineRule="auto"/>
              <w:rPr>
                <w:rFonts w:ascii="宋体" w:hAnsi="宋体" w:cs="Arial"/>
                <w:szCs w:val="21"/>
              </w:rPr>
            </w:pPr>
          </w:p>
        </w:tc>
        <w:tc>
          <w:tcPr>
            <w:tcW w:w="1592" w:type="dxa"/>
            <w:tcBorders>
              <w:bottom w:val="single" w:color="auto" w:sz="4" w:space="0"/>
            </w:tcBorders>
          </w:tcPr>
          <w:p>
            <w:pPr>
              <w:spacing w:line="360" w:lineRule="auto"/>
              <w:rPr>
                <w:rFonts w:ascii="宋体" w:hAnsi="宋体" w:cs="Arial"/>
                <w:szCs w:val="21"/>
              </w:rPr>
            </w:pPr>
          </w:p>
        </w:tc>
        <w:tc>
          <w:tcPr>
            <w:tcW w:w="2033" w:type="dxa"/>
            <w:tcBorders>
              <w:top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586" w:type="dxa"/>
          </w:tcPr>
          <w:p>
            <w:pPr>
              <w:spacing w:line="360" w:lineRule="auto"/>
              <w:rPr>
                <w:rFonts w:ascii="宋体" w:hAnsi="宋体" w:cs="Arial"/>
                <w:szCs w:val="21"/>
              </w:rPr>
            </w:pPr>
          </w:p>
        </w:tc>
        <w:tc>
          <w:tcPr>
            <w:tcW w:w="1592" w:type="dxa"/>
            <w:tcBorders>
              <w:top w:val="single" w:color="auto" w:sz="4" w:space="0"/>
              <w:bottom w:val="single" w:color="auto" w:sz="4" w:space="0"/>
            </w:tcBorders>
          </w:tcPr>
          <w:p>
            <w:pPr>
              <w:spacing w:line="360" w:lineRule="auto"/>
              <w:rPr>
                <w:rFonts w:ascii="宋体" w:hAnsi="宋体" w:cs="Arial"/>
                <w:szCs w:val="21"/>
              </w:rPr>
            </w:pPr>
          </w:p>
        </w:tc>
        <w:tc>
          <w:tcPr>
            <w:tcW w:w="2033" w:type="dxa"/>
            <w:tcBorders>
              <w:top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586" w:type="dxa"/>
          </w:tcPr>
          <w:p>
            <w:pPr>
              <w:spacing w:line="360" w:lineRule="auto"/>
              <w:rPr>
                <w:rFonts w:ascii="宋体" w:hAnsi="宋体" w:cs="Arial"/>
                <w:szCs w:val="21"/>
              </w:rPr>
            </w:pPr>
          </w:p>
        </w:tc>
        <w:tc>
          <w:tcPr>
            <w:tcW w:w="1592" w:type="dxa"/>
            <w:tcBorders>
              <w:top w:val="single" w:color="auto" w:sz="4" w:space="0"/>
              <w:bottom w:val="single" w:color="auto" w:sz="4" w:space="0"/>
            </w:tcBorders>
          </w:tcPr>
          <w:p>
            <w:pPr>
              <w:spacing w:line="360" w:lineRule="auto"/>
              <w:rPr>
                <w:rFonts w:ascii="宋体" w:hAnsi="宋体" w:cs="Arial"/>
                <w:szCs w:val="21"/>
              </w:rPr>
            </w:pPr>
          </w:p>
        </w:tc>
        <w:tc>
          <w:tcPr>
            <w:tcW w:w="2033" w:type="dxa"/>
            <w:tcBorders>
              <w:top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586" w:type="dxa"/>
          </w:tcPr>
          <w:p>
            <w:pPr>
              <w:spacing w:line="360" w:lineRule="auto"/>
              <w:rPr>
                <w:rFonts w:ascii="宋体" w:hAnsi="宋体" w:cs="Arial"/>
                <w:szCs w:val="21"/>
              </w:rPr>
            </w:pPr>
          </w:p>
        </w:tc>
        <w:tc>
          <w:tcPr>
            <w:tcW w:w="1592" w:type="dxa"/>
            <w:tcBorders>
              <w:top w:val="single" w:color="auto" w:sz="4" w:space="0"/>
              <w:bottom w:val="single" w:color="auto" w:sz="4" w:space="0"/>
              <w:right w:val="single" w:color="auto" w:sz="4" w:space="0"/>
            </w:tcBorders>
          </w:tcPr>
          <w:p>
            <w:pPr>
              <w:spacing w:line="360" w:lineRule="auto"/>
              <w:rPr>
                <w:rFonts w:ascii="宋体" w:hAnsi="宋体" w:cs="Arial"/>
                <w:szCs w:val="21"/>
              </w:rPr>
            </w:pPr>
          </w:p>
        </w:tc>
        <w:tc>
          <w:tcPr>
            <w:tcW w:w="2033"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586" w:type="dxa"/>
          </w:tcPr>
          <w:p>
            <w:pPr>
              <w:spacing w:line="360" w:lineRule="auto"/>
              <w:rPr>
                <w:rFonts w:ascii="宋体" w:hAnsi="宋体" w:cs="Arial"/>
                <w:szCs w:val="21"/>
              </w:rPr>
            </w:pPr>
          </w:p>
        </w:tc>
        <w:tc>
          <w:tcPr>
            <w:tcW w:w="1592" w:type="dxa"/>
            <w:tcBorders>
              <w:right w:val="single" w:color="auto" w:sz="4" w:space="0"/>
            </w:tcBorders>
          </w:tcPr>
          <w:p>
            <w:pPr>
              <w:spacing w:line="360" w:lineRule="auto"/>
              <w:rPr>
                <w:rFonts w:ascii="宋体" w:hAnsi="宋体" w:cs="Arial"/>
                <w:szCs w:val="21"/>
              </w:rPr>
            </w:pPr>
          </w:p>
        </w:tc>
        <w:tc>
          <w:tcPr>
            <w:tcW w:w="2033"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586" w:type="dxa"/>
          </w:tcPr>
          <w:p>
            <w:pPr>
              <w:spacing w:line="360" w:lineRule="auto"/>
              <w:rPr>
                <w:rFonts w:ascii="宋体" w:hAnsi="宋体" w:cs="Arial"/>
                <w:szCs w:val="21"/>
              </w:rPr>
            </w:pPr>
          </w:p>
        </w:tc>
        <w:tc>
          <w:tcPr>
            <w:tcW w:w="1592" w:type="dxa"/>
            <w:tcBorders>
              <w:right w:val="single" w:color="auto" w:sz="4" w:space="0"/>
            </w:tcBorders>
          </w:tcPr>
          <w:p>
            <w:pPr>
              <w:spacing w:line="360" w:lineRule="auto"/>
              <w:rPr>
                <w:rFonts w:ascii="宋体" w:hAnsi="宋体" w:cs="Arial"/>
                <w:szCs w:val="21"/>
              </w:rPr>
            </w:pPr>
          </w:p>
        </w:tc>
        <w:tc>
          <w:tcPr>
            <w:tcW w:w="2033"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586" w:type="dxa"/>
          </w:tcPr>
          <w:p>
            <w:pPr>
              <w:spacing w:line="360" w:lineRule="auto"/>
              <w:rPr>
                <w:rFonts w:ascii="宋体" w:hAnsi="宋体" w:cs="Arial"/>
                <w:szCs w:val="21"/>
              </w:rPr>
            </w:pPr>
          </w:p>
        </w:tc>
        <w:tc>
          <w:tcPr>
            <w:tcW w:w="1592" w:type="dxa"/>
            <w:tcBorders>
              <w:right w:val="single" w:color="auto" w:sz="4" w:space="0"/>
            </w:tcBorders>
          </w:tcPr>
          <w:p>
            <w:pPr>
              <w:spacing w:line="360" w:lineRule="auto"/>
              <w:rPr>
                <w:rFonts w:ascii="宋体" w:hAnsi="宋体" w:cs="Arial"/>
                <w:szCs w:val="21"/>
              </w:rPr>
            </w:pPr>
          </w:p>
        </w:tc>
        <w:tc>
          <w:tcPr>
            <w:tcW w:w="2033"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586" w:type="dxa"/>
          </w:tcPr>
          <w:p>
            <w:pPr>
              <w:spacing w:line="360" w:lineRule="auto"/>
              <w:rPr>
                <w:rFonts w:ascii="宋体" w:hAnsi="宋体" w:cs="Arial"/>
                <w:szCs w:val="21"/>
              </w:rPr>
            </w:pPr>
          </w:p>
        </w:tc>
        <w:tc>
          <w:tcPr>
            <w:tcW w:w="1592" w:type="dxa"/>
            <w:tcBorders>
              <w:right w:val="single" w:color="auto" w:sz="4" w:space="0"/>
            </w:tcBorders>
          </w:tcPr>
          <w:p>
            <w:pPr>
              <w:spacing w:line="360" w:lineRule="auto"/>
              <w:rPr>
                <w:rFonts w:ascii="宋体" w:hAnsi="宋体" w:cs="Arial"/>
                <w:szCs w:val="21"/>
              </w:rPr>
            </w:pPr>
          </w:p>
        </w:tc>
        <w:tc>
          <w:tcPr>
            <w:tcW w:w="2033"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586" w:type="dxa"/>
          </w:tcPr>
          <w:p>
            <w:pPr>
              <w:spacing w:line="360" w:lineRule="auto"/>
              <w:rPr>
                <w:rFonts w:ascii="宋体" w:hAnsi="宋体" w:cs="Arial"/>
                <w:szCs w:val="21"/>
              </w:rPr>
            </w:pPr>
          </w:p>
        </w:tc>
        <w:tc>
          <w:tcPr>
            <w:tcW w:w="1592" w:type="dxa"/>
            <w:tcBorders>
              <w:right w:val="single" w:color="auto" w:sz="4" w:space="0"/>
            </w:tcBorders>
          </w:tcPr>
          <w:p>
            <w:pPr>
              <w:spacing w:line="360" w:lineRule="auto"/>
              <w:rPr>
                <w:rFonts w:ascii="宋体" w:hAnsi="宋体" w:cs="Arial"/>
                <w:szCs w:val="21"/>
              </w:rPr>
            </w:pPr>
          </w:p>
        </w:tc>
        <w:tc>
          <w:tcPr>
            <w:tcW w:w="2033"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586" w:type="dxa"/>
          </w:tcPr>
          <w:p>
            <w:pPr>
              <w:spacing w:line="360" w:lineRule="auto"/>
              <w:rPr>
                <w:rFonts w:ascii="宋体" w:hAnsi="宋体" w:cs="Arial"/>
                <w:szCs w:val="21"/>
              </w:rPr>
            </w:pPr>
          </w:p>
        </w:tc>
        <w:tc>
          <w:tcPr>
            <w:tcW w:w="1592" w:type="dxa"/>
            <w:tcBorders>
              <w:right w:val="single" w:color="auto" w:sz="4" w:space="0"/>
            </w:tcBorders>
          </w:tcPr>
          <w:p>
            <w:pPr>
              <w:spacing w:line="360" w:lineRule="auto"/>
              <w:rPr>
                <w:rFonts w:ascii="宋体" w:hAnsi="宋体" w:cs="Arial"/>
                <w:szCs w:val="21"/>
              </w:rPr>
            </w:pPr>
          </w:p>
        </w:tc>
        <w:tc>
          <w:tcPr>
            <w:tcW w:w="2033"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586" w:type="dxa"/>
          </w:tcPr>
          <w:p>
            <w:pPr>
              <w:spacing w:line="360" w:lineRule="auto"/>
              <w:rPr>
                <w:rFonts w:ascii="宋体" w:hAnsi="宋体" w:cs="Arial"/>
                <w:szCs w:val="21"/>
              </w:rPr>
            </w:pPr>
          </w:p>
        </w:tc>
        <w:tc>
          <w:tcPr>
            <w:tcW w:w="1592" w:type="dxa"/>
            <w:tcBorders>
              <w:right w:val="single" w:color="auto" w:sz="4" w:space="0"/>
            </w:tcBorders>
          </w:tcPr>
          <w:p>
            <w:pPr>
              <w:spacing w:line="360" w:lineRule="auto"/>
              <w:rPr>
                <w:rFonts w:ascii="宋体" w:hAnsi="宋体" w:cs="Arial"/>
                <w:szCs w:val="21"/>
              </w:rPr>
            </w:pPr>
          </w:p>
        </w:tc>
        <w:tc>
          <w:tcPr>
            <w:tcW w:w="2033"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964" w:type="dxa"/>
          </w:tcPr>
          <w:p>
            <w:pPr>
              <w:spacing w:line="360" w:lineRule="auto"/>
              <w:rPr>
                <w:rFonts w:ascii="宋体" w:hAnsi="宋体" w:cs="Arial"/>
                <w:szCs w:val="21"/>
              </w:rPr>
            </w:pPr>
          </w:p>
        </w:tc>
        <w:tc>
          <w:tcPr>
            <w:tcW w:w="1437" w:type="dxa"/>
          </w:tcPr>
          <w:p>
            <w:pPr>
              <w:spacing w:line="360" w:lineRule="auto"/>
              <w:rPr>
                <w:rFonts w:ascii="宋体" w:hAnsi="宋体" w:cs="Arial"/>
                <w:szCs w:val="21"/>
              </w:rPr>
            </w:pPr>
          </w:p>
        </w:tc>
        <w:tc>
          <w:tcPr>
            <w:tcW w:w="1359" w:type="dxa"/>
          </w:tcPr>
          <w:p>
            <w:pPr>
              <w:spacing w:line="360" w:lineRule="auto"/>
              <w:rPr>
                <w:rFonts w:ascii="宋体" w:hAnsi="宋体" w:cs="Arial"/>
                <w:szCs w:val="21"/>
              </w:rPr>
            </w:pPr>
          </w:p>
        </w:tc>
        <w:tc>
          <w:tcPr>
            <w:tcW w:w="1586" w:type="dxa"/>
          </w:tcPr>
          <w:p>
            <w:pPr>
              <w:spacing w:line="360" w:lineRule="auto"/>
              <w:rPr>
                <w:rFonts w:ascii="宋体" w:hAnsi="宋体" w:cs="Arial"/>
                <w:szCs w:val="21"/>
              </w:rPr>
            </w:pPr>
          </w:p>
        </w:tc>
        <w:tc>
          <w:tcPr>
            <w:tcW w:w="1592" w:type="dxa"/>
            <w:tcBorders>
              <w:right w:val="single" w:color="auto" w:sz="4" w:space="0"/>
            </w:tcBorders>
          </w:tcPr>
          <w:p>
            <w:pPr>
              <w:spacing w:line="360" w:lineRule="auto"/>
              <w:rPr>
                <w:rFonts w:ascii="宋体" w:hAnsi="宋体" w:cs="Arial"/>
                <w:szCs w:val="21"/>
              </w:rPr>
            </w:pPr>
          </w:p>
        </w:tc>
        <w:tc>
          <w:tcPr>
            <w:tcW w:w="2033"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Arial"/>
                <w:szCs w:val="21"/>
              </w:rPr>
            </w:pPr>
          </w:p>
        </w:tc>
      </w:tr>
    </w:tbl>
    <w:p>
      <w:pPr>
        <w:spacing w:line="360" w:lineRule="auto"/>
        <w:ind w:firstLine="570"/>
        <w:jc w:val="both"/>
        <w:rPr>
          <w:rFonts w:ascii="宋体" w:hAnsi="宋体"/>
          <w:b/>
          <w:szCs w:val="21"/>
        </w:rPr>
      </w:pPr>
      <w:r>
        <w:rPr>
          <w:rFonts w:hint="eastAsia" w:ascii="宋体" w:hAnsi="宋体"/>
          <w:b/>
          <w:szCs w:val="21"/>
        </w:rPr>
        <w:t>注</w:t>
      </w:r>
      <w:r>
        <w:rPr>
          <w:rFonts w:ascii="宋体" w:hAnsi="宋体"/>
          <w:b/>
          <w:szCs w:val="21"/>
        </w:rPr>
        <w:t>：</w:t>
      </w:r>
      <w:r>
        <w:rPr>
          <w:rFonts w:hint="eastAsia" w:ascii="宋体" w:hAnsi="宋体"/>
          <w:b/>
          <w:szCs w:val="21"/>
        </w:rPr>
        <w:t>项目负责人</w:t>
      </w:r>
      <w:r>
        <w:rPr>
          <w:rFonts w:ascii="宋体" w:hAnsi="宋体"/>
          <w:b/>
          <w:szCs w:val="21"/>
        </w:rPr>
        <w:t>业绩需</w:t>
      </w:r>
      <w:r>
        <w:rPr>
          <w:rFonts w:hint="eastAsia" w:ascii="宋体" w:hAnsi="宋体"/>
          <w:b/>
          <w:szCs w:val="21"/>
        </w:rPr>
        <w:t>提供合同或者中选通知书等作为证明材料，证明材料不能体现评审要求不得分。</w:t>
      </w:r>
    </w:p>
    <w:p>
      <w:pPr>
        <w:pStyle w:val="31"/>
        <w:rPr>
          <w:rFonts w:hint="eastAsia"/>
        </w:rPr>
      </w:pPr>
    </w:p>
    <w:p>
      <w:pPr>
        <w:spacing w:line="360" w:lineRule="auto"/>
        <w:ind w:firstLine="3570" w:firstLineChars="1700"/>
        <w:rPr>
          <w:rFonts w:ascii="宋体" w:hAnsi="宋体"/>
          <w:szCs w:val="21"/>
          <w:u w:val="single"/>
        </w:rPr>
      </w:pPr>
      <w:r>
        <w:rPr>
          <w:rFonts w:hint="eastAsia" w:ascii="宋体" w:hAnsi="宋体"/>
          <w:szCs w:val="21"/>
        </w:rPr>
        <w:t>询比申请人：（全称、盖章）</w:t>
      </w:r>
      <w:r>
        <w:rPr>
          <w:rFonts w:ascii="宋体" w:hAnsi="宋体"/>
          <w:szCs w:val="21"/>
          <w:u w:val="single"/>
        </w:rPr>
        <w:t xml:space="preserve">                  </w:t>
      </w:r>
    </w:p>
    <w:p>
      <w:pPr>
        <w:spacing w:line="360" w:lineRule="auto"/>
        <w:ind w:firstLine="3570" w:firstLineChars="1700"/>
        <w:rPr>
          <w:rFonts w:ascii="宋体" w:hAnsi="宋体"/>
          <w:szCs w:val="21"/>
        </w:rPr>
      </w:pPr>
      <w:r>
        <w:rPr>
          <w:rFonts w:hint="eastAsia" w:ascii="宋体" w:hAnsi="宋体"/>
          <w:szCs w:val="21"/>
        </w:rPr>
        <w:t>法定代表人或委托代理人：</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（签字）</w:t>
      </w:r>
      <w:r>
        <w:rPr>
          <w:rFonts w:ascii="宋体" w:hAnsi="宋体"/>
          <w:szCs w:val="21"/>
          <w:u w:val="single"/>
        </w:rPr>
        <w:t xml:space="preserve">     </w:t>
      </w:r>
    </w:p>
    <w:p>
      <w:pPr>
        <w:widowControl/>
        <w:spacing w:line="480" w:lineRule="exact"/>
        <w:ind w:right="420" w:firstLine="3570" w:firstLineChars="1700"/>
        <w:rPr>
          <w:rFonts w:ascii="宋体" w:hAnsi="宋体" w:eastAsia="宋体" w:cs="宋体"/>
          <w:sz w:val="28"/>
          <w:szCs w:val="28"/>
        </w:rPr>
      </w:pPr>
      <w:r>
        <w:rPr>
          <w:rFonts w:hint="eastAsia" w:ascii="宋体" w:hAnsi="宋体"/>
          <w:szCs w:val="21"/>
        </w:rPr>
        <w:t>日</w:t>
      </w:r>
      <w:r>
        <w:rPr>
          <w:rFonts w:ascii="宋体" w:hAnsi="宋体"/>
          <w:szCs w:val="21"/>
        </w:rPr>
        <w:t xml:space="preserve"> </w:t>
      </w:r>
      <w:r>
        <w:rPr>
          <w:rFonts w:hint="eastAsia" w:ascii="宋体" w:hAnsi="宋体"/>
          <w:szCs w:val="21"/>
        </w:rPr>
        <w:t>期</w:t>
      </w:r>
      <w:r>
        <w:rPr>
          <w:rFonts w:ascii="宋体" w:hAnsi="宋体"/>
          <w:szCs w:val="21"/>
        </w:rPr>
        <w:t>:</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pPr>
        <w:widowControl/>
        <w:spacing w:line="480" w:lineRule="exact"/>
        <w:jc w:val="left"/>
        <w:rPr>
          <w:rFonts w:ascii="宋体" w:hAnsi="宋体" w:eastAsia="宋体" w:cs="宋体"/>
          <w:b/>
          <w:sz w:val="28"/>
          <w:szCs w:val="28"/>
        </w:rPr>
      </w:pPr>
    </w:p>
    <w:p>
      <w:pPr>
        <w:spacing w:line="480" w:lineRule="exact"/>
        <w:rPr>
          <w:rFonts w:ascii="宋体" w:hAnsi="宋体" w:eastAsia="宋体" w:cs="宋体"/>
          <w:sz w:val="28"/>
          <w:szCs w:val="28"/>
        </w:rPr>
      </w:pPr>
      <w:r>
        <w:rPr>
          <w:rFonts w:hint="eastAsia" w:ascii="宋体" w:hAnsi="宋体" w:eastAsia="宋体" w:cs="宋体"/>
          <w:sz w:val="28"/>
          <w:szCs w:val="28"/>
        </w:rPr>
        <w:br w:type="page"/>
      </w:r>
      <w:bookmarkEnd w:id="2"/>
      <w:bookmarkEnd w:id="3"/>
      <w:bookmarkEnd w:id="4"/>
      <w:bookmarkEnd w:id="5"/>
      <w:bookmarkEnd w:id="6"/>
      <w:bookmarkEnd w:id="7"/>
    </w:p>
    <w:p>
      <w:pPr>
        <w:widowControl/>
        <w:spacing w:line="480" w:lineRule="exact"/>
        <w:jc w:val="left"/>
      </w:pPr>
      <w:bookmarkStart w:id="8" w:name="_Toc185047535"/>
      <w:r>
        <w:rPr>
          <w:rFonts w:hint="eastAsia" w:ascii="黑体" w:hAnsi="黑体" w:eastAsia="黑体" w:cs="黑体"/>
          <w:kern w:val="0"/>
          <w:sz w:val="32"/>
          <w:szCs w:val="32"/>
        </w:rPr>
        <w:t>七、类似项目业绩</w:t>
      </w:r>
    </w:p>
    <w:p>
      <w:pPr>
        <w:pStyle w:val="22"/>
        <w:spacing w:line="480" w:lineRule="exact"/>
        <w:ind w:firstLine="643"/>
        <w:rPr>
          <w:rFonts w:ascii="仿宋_GB2312" w:hAnsi="仿宋_GB2312" w:eastAsia="仿宋_GB2312" w:cs="仿宋_GB2312"/>
          <w:b/>
          <w:bCs/>
          <w:kern w:val="0"/>
          <w:sz w:val="32"/>
          <w:szCs w:val="32"/>
        </w:rPr>
      </w:pPr>
    </w:p>
    <w:p>
      <w:pPr>
        <w:pStyle w:val="22"/>
        <w:spacing w:line="480" w:lineRule="exact"/>
        <w:ind w:left="0" w:leftChars="0" w:firstLine="0" w:firstLineChars="0"/>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类似项目业绩表</w:t>
      </w:r>
    </w:p>
    <w:p>
      <w:pPr>
        <w:pStyle w:val="22"/>
        <w:spacing w:line="480" w:lineRule="exact"/>
      </w:pPr>
    </w:p>
    <w:tbl>
      <w:tblPr>
        <w:tblStyle w:val="23"/>
        <w:tblW w:w="85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6"/>
        <w:gridCol w:w="3397"/>
        <w:gridCol w:w="1950"/>
        <w:gridCol w:w="21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jc w:val="center"/>
              <w:rPr>
                <w:rFonts w:ascii="楷体" w:hAnsi="楷体" w:eastAsia="楷体" w:cs="楷体"/>
                <w:bCs/>
                <w:sz w:val="28"/>
                <w:szCs w:val="28"/>
              </w:rPr>
            </w:pPr>
            <w:r>
              <w:rPr>
                <w:rFonts w:hint="eastAsia" w:ascii="楷体" w:hAnsi="楷体" w:eastAsia="楷体" w:cs="楷体"/>
                <w:bCs/>
                <w:sz w:val="28"/>
                <w:szCs w:val="28"/>
              </w:rPr>
              <w:t>序号</w:t>
            </w:r>
          </w:p>
        </w:tc>
        <w:tc>
          <w:tcPr>
            <w:tcW w:w="3397" w:type="dxa"/>
            <w:vAlign w:val="center"/>
          </w:tcPr>
          <w:p>
            <w:pPr>
              <w:autoSpaceDE w:val="0"/>
              <w:autoSpaceDN w:val="0"/>
              <w:adjustRightInd w:val="0"/>
              <w:spacing w:line="480" w:lineRule="exact"/>
              <w:jc w:val="center"/>
              <w:rPr>
                <w:rFonts w:ascii="楷体" w:hAnsi="楷体" w:eastAsia="楷体" w:cs="楷体"/>
                <w:bCs/>
                <w:sz w:val="28"/>
                <w:szCs w:val="28"/>
              </w:rPr>
            </w:pPr>
            <w:r>
              <w:rPr>
                <w:rFonts w:hint="eastAsia" w:ascii="楷体" w:hAnsi="楷体" w:eastAsia="楷体" w:cs="楷体"/>
                <w:bCs/>
                <w:sz w:val="28"/>
                <w:szCs w:val="28"/>
              </w:rPr>
              <w:t>项目名称</w:t>
            </w:r>
          </w:p>
        </w:tc>
        <w:tc>
          <w:tcPr>
            <w:tcW w:w="1950" w:type="dxa"/>
            <w:vAlign w:val="center"/>
          </w:tcPr>
          <w:p>
            <w:pPr>
              <w:autoSpaceDE w:val="0"/>
              <w:autoSpaceDN w:val="0"/>
              <w:adjustRightInd w:val="0"/>
              <w:spacing w:line="480" w:lineRule="exact"/>
              <w:jc w:val="center"/>
              <w:rPr>
                <w:rFonts w:ascii="楷体" w:hAnsi="楷体" w:eastAsia="楷体" w:cs="楷体"/>
                <w:bCs/>
                <w:sz w:val="28"/>
                <w:szCs w:val="28"/>
              </w:rPr>
            </w:pPr>
            <w:r>
              <w:rPr>
                <w:rFonts w:hint="eastAsia" w:ascii="楷体" w:hAnsi="楷体" w:eastAsia="楷体" w:cs="楷体"/>
                <w:bCs/>
                <w:sz w:val="28"/>
                <w:szCs w:val="28"/>
              </w:rPr>
              <w:t>合同签订时间</w:t>
            </w:r>
          </w:p>
        </w:tc>
        <w:tc>
          <w:tcPr>
            <w:tcW w:w="2177" w:type="dxa"/>
            <w:vAlign w:val="center"/>
          </w:tcPr>
          <w:p>
            <w:pPr>
              <w:autoSpaceDE w:val="0"/>
              <w:autoSpaceDN w:val="0"/>
              <w:adjustRightInd w:val="0"/>
              <w:spacing w:line="480" w:lineRule="exact"/>
              <w:jc w:val="center"/>
              <w:rPr>
                <w:rFonts w:hint="default" w:ascii="楷体" w:hAnsi="楷体" w:eastAsia="楷体" w:cs="楷体"/>
                <w:bCs/>
                <w:sz w:val="28"/>
                <w:szCs w:val="28"/>
                <w:lang w:val="en-US" w:eastAsia="zh-CN"/>
              </w:rPr>
            </w:pPr>
            <w:r>
              <w:rPr>
                <w:rFonts w:hint="eastAsia" w:ascii="楷体" w:hAnsi="楷体" w:eastAsia="楷体" w:cs="楷体"/>
                <w:bCs/>
                <w:sz w:val="28"/>
                <w:szCs w:val="28"/>
                <w:lang w:val="en-US" w:eastAsia="zh-CN"/>
              </w:rPr>
              <w:t>服务内容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bl>
    <w:p>
      <w:pPr>
        <w:autoSpaceDE w:val="0"/>
        <w:autoSpaceDN w:val="0"/>
        <w:adjustRightInd w:val="0"/>
        <w:spacing w:line="480" w:lineRule="exact"/>
        <w:rPr>
          <w:rFonts w:ascii="宋体" w:hAnsi="宋体" w:eastAsia="宋体" w:cs="宋体"/>
          <w:sz w:val="28"/>
          <w:szCs w:val="28"/>
        </w:rPr>
      </w:pPr>
      <w:r>
        <w:rPr>
          <w:rFonts w:hint="eastAsia" w:ascii="宋体" w:hAnsi="宋体" w:eastAsia="宋体" w:cs="宋体"/>
          <w:sz w:val="28"/>
          <w:szCs w:val="28"/>
        </w:rPr>
        <w:t>注：提供合同或者中选通知书等作为证明材料，证明材料应能体现满足以上要求的内容。</w:t>
      </w:r>
    </w:p>
    <w:p>
      <w:pPr>
        <w:widowControl/>
        <w:spacing w:line="480" w:lineRule="exact"/>
        <w:jc w:val="left"/>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br w:type="page"/>
      </w:r>
    </w:p>
    <w:p>
      <w:pPr>
        <w:widowControl/>
        <w:spacing w:line="480" w:lineRule="exact"/>
        <w:jc w:val="left"/>
        <w:rPr>
          <w:rFonts w:ascii="黑体" w:hAnsi="黑体" w:eastAsia="黑体" w:cs="黑体"/>
          <w:kern w:val="0"/>
          <w:sz w:val="32"/>
          <w:szCs w:val="32"/>
        </w:rPr>
      </w:pPr>
      <w:r>
        <w:rPr>
          <w:rFonts w:hint="eastAsia" w:ascii="黑体" w:hAnsi="黑体" w:eastAsia="黑体" w:cs="黑体"/>
          <w:sz w:val="32"/>
          <w:szCs w:val="32"/>
        </w:rPr>
        <w:t>八、</w:t>
      </w:r>
      <w:r>
        <w:rPr>
          <w:rFonts w:hint="eastAsia" w:ascii="黑体" w:hAnsi="黑体" w:eastAsia="黑体" w:cs="黑体"/>
          <w:kern w:val="0"/>
          <w:sz w:val="32"/>
          <w:szCs w:val="32"/>
        </w:rPr>
        <w:t>关于信誉情况的承诺函</w:t>
      </w:r>
    </w:p>
    <w:p>
      <w:pPr>
        <w:autoSpaceDE w:val="0"/>
        <w:autoSpaceDN w:val="0"/>
        <w:adjustRightInd w:val="0"/>
        <w:spacing w:line="480" w:lineRule="exact"/>
        <w:ind w:firstLine="643" w:firstLineChars="200"/>
        <w:jc w:val="center"/>
        <w:rPr>
          <w:rFonts w:ascii="仿宋_GB2312" w:hAnsi="仿宋_GB2312" w:eastAsia="仿宋_GB2312" w:cs="仿宋_GB2312"/>
          <w:b/>
          <w:bCs/>
          <w:sz w:val="32"/>
          <w:szCs w:val="32"/>
        </w:rPr>
      </w:pPr>
    </w:p>
    <w:p>
      <w:pPr>
        <w:autoSpaceDE w:val="0"/>
        <w:autoSpaceDN w:val="0"/>
        <w:adjustRightInd w:val="0"/>
        <w:spacing w:line="4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关于信誉情况的承诺函</w:t>
      </w:r>
    </w:p>
    <w:p>
      <w:pPr>
        <w:tabs>
          <w:tab w:val="left" w:pos="1478"/>
        </w:tabs>
        <w:spacing w:after="120" w:line="480" w:lineRule="exact"/>
        <w:ind w:left="112"/>
        <w:rPr>
          <w:rFonts w:ascii="宋体" w:hAnsi="宋体" w:eastAsia="宋体" w:cs="宋体"/>
          <w:sz w:val="28"/>
          <w:szCs w:val="28"/>
          <w:u w:val="single" w:color="000000"/>
        </w:rPr>
      </w:pPr>
    </w:p>
    <w:p>
      <w:pPr>
        <w:spacing w:after="120" w:line="480" w:lineRule="exact"/>
        <w:rPr>
          <w:rFonts w:ascii="宋体" w:hAnsi="宋体" w:eastAsia="宋体" w:cs="宋体"/>
          <w:sz w:val="28"/>
          <w:szCs w:val="28"/>
        </w:rPr>
      </w:pPr>
      <w:r>
        <w:rPr>
          <w:rFonts w:hint="eastAsia" w:ascii="宋体" w:hAnsi="宋体" w:eastAsia="宋体" w:cs="宋体"/>
          <w:sz w:val="28"/>
          <w:szCs w:val="28"/>
        </w:rPr>
        <w:t>四川</w:t>
      </w:r>
      <w:r>
        <w:rPr>
          <w:rFonts w:hint="eastAsia" w:ascii="宋体" w:hAnsi="宋体" w:eastAsia="宋体" w:cs="宋体"/>
          <w:sz w:val="28"/>
          <w:szCs w:val="28"/>
          <w:lang w:val="en-US" w:eastAsia="zh-CN"/>
        </w:rPr>
        <w:t>省轨道交通投资</w:t>
      </w:r>
      <w:r>
        <w:rPr>
          <w:rFonts w:hint="eastAsia" w:ascii="宋体" w:hAnsi="宋体" w:eastAsia="宋体" w:cs="宋体"/>
          <w:sz w:val="28"/>
          <w:szCs w:val="28"/>
        </w:rPr>
        <w:t>有限责任公司：</w:t>
      </w:r>
    </w:p>
    <w:p>
      <w:pPr>
        <w:tabs>
          <w:tab w:val="left" w:pos="1689"/>
          <w:tab w:val="left" w:pos="4732"/>
        </w:tabs>
        <w:spacing w:after="120" w:line="480" w:lineRule="exact"/>
        <w:ind w:firstLine="560" w:firstLineChars="200"/>
        <w:rPr>
          <w:rFonts w:ascii="宋体" w:hAnsi="宋体" w:eastAsia="宋体" w:cs="宋体"/>
          <w:sz w:val="28"/>
          <w:szCs w:val="28"/>
        </w:rPr>
      </w:pPr>
      <w:r>
        <w:rPr>
          <w:rFonts w:hint="eastAsia" w:ascii="宋体" w:hAnsi="宋体" w:eastAsia="宋体" w:cs="宋体"/>
          <w:sz w:val="28"/>
          <w:szCs w:val="28"/>
        </w:rPr>
        <w:t>我方参加</w:t>
      </w:r>
      <w:r>
        <w:rPr>
          <w:rFonts w:hint="eastAsia" w:ascii="宋体" w:hAnsi="宋体" w:eastAsia="宋体" w:cs="宋体"/>
          <w:sz w:val="28"/>
          <w:szCs w:val="28"/>
          <w:u w:val="single" w:color="000000"/>
        </w:rPr>
        <w:t>（项目）</w:t>
      </w:r>
      <w:r>
        <w:rPr>
          <w:rFonts w:hint="eastAsia" w:ascii="宋体" w:hAnsi="宋体" w:eastAsia="宋体" w:cs="宋体"/>
          <w:sz w:val="28"/>
          <w:szCs w:val="28"/>
        </w:rPr>
        <w:t>竞争谈判活动前3年内，在经营活动中没有重大违法记录。</w:t>
      </w:r>
    </w:p>
    <w:p>
      <w:pPr>
        <w:tabs>
          <w:tab w:val="left" w:pos="1689"/>
          <w:tab w:val="left" w:pos="4732"/>
        </w:tabs>
        <w:spacing w:after="120" w:line="480" w:lineRule="exact"/>
        <w:ind w:firstLine="560" w:firstLineChars="200"/>
        <w:rPr>
          <w:rFonts w:ascii="宋体" w:hAnsi="宋体" w:eastAsia="宋体" w:cs="宋体"/>
          <w:sz w:val="28"/>
          <w:szCs w:val="28"/>
        </w:rPr>
      </w:pPr>
      <w:r>
        <w:rPr>
          <w:rFonts w:hint="eastAsia" w:ascii="宋体" w:hAnsi="宋体" w:eastAsia="宋体" w:cs="宋体"/>
          <w:sz w:val="28"/>
          <w:szCs w:val="28"/>
        </w:rPr>
        <w:t>特此承诺！</w:t>
      </w:r>
    </w:p>
    <w:p>
      <w:pPr>
        <w:spacing w:after="120" w:line="480" w:lineRule="exact"/>
        <w:rPr>
          <w:rFonts w:ascii="宋体" w:hAnsi="宋体" w:eastAsia="宋体" w:cs="宋体"/>
          <w:sz w:val="28"/>
          <w:szCs w:val="28"/>
        </w:rPr>
      </w:pPr>
    </w:p>
    <w:p>
      <w:pPr>
        <w:spacing w:after="120" w:line="480" w:lineRule="exact"/>
        <w:rPr>
          <w:rFonts w:ascii="宋体" w:hAnsi="宋体" w:eastAsia="宋体" w:cs="宋体"/>
          <w:sz w:val="28"/>
          <w:szCs w:val="28"/>
        </w:rPr>
      </w:pPr>
    </w:p>
    <w:p>
      <w:pPr>
        <w:spacing w:line="480" w:lineRule="exact"/>
        <w:ind w:firstLine="1400" w:firstLineChars="500"/>
        <w:rPr>
          <w:rFonts w:ascii="宋体" w:hAnsi="宋体" w:eastAsia="宋体" w:cs="宋体"/>
          <w:sz w:val="28"/>
          <w:szCs w:val="28"/>
          <w:u w:val="single"/>
        </w:rPr>
      </w:pPr>
      <w:r>
        <w:rPr>
          <w:rFonts w:hint="eastAsia" w:ascii="宋体" w:hAnsi="宋体" w:eastAsia="宋体" w:cs="宋体"/>
          <w:sz w:val="28"/>
          <w:szCs w:val="28"/>
        </w:rPr>
        <w:t>竞争谈判申请人：</w:t>
      </w:r>
      <w:r>
        <w:rPr>
          <w:rFonts w:hint="eastAsia" w:ascii="宋体" w:hAnsi="宋体" w:eastAsia="宋体" w:cs="宋体"/>
          <w:sz w:val="28"/>
          <w:szCs w:val="28"/>
          <w:u w:val="single"/>
        </w:rPr>
        <w:t xml:space="preserve">                     </w:t>
      </w:r>
      <w:r>
        <w:rPr>
          <w:rFonts w:hint="eastAsia" w:ascii="宋体" w:hAnsi="宋体" w:eastAsia="宋体" w:cs="宋体"/>
          <w:sz w:val="28"/>
          <w:szCs w:val="28"/>
        </w:rPr>
        <w:t>（盖单位章）</w:t>
      </w:r>
    </w:p>
    <w:p>
      <w:pPr>
        <w:spacing w:line="480" w:lineRule="exact"/>
        <w:ind w:firstLine="1960" w:firstLineChars="700"/>
        <w:rPr>
          <w:rFonts w:ascii="宋体" w:hAnsi="宋体" w:eastAsia="宋体" w:cs="宋体"/>
          <w:sz w:val="28"/>
          <w:szCs w:val="28"/>
        </w:rPr>
      </w:pPr>
      <w:r>
        <w:rPr>
          <w:rFonts w:hint="eastAsia" w:ascii="宋体" w:hAnsi="宋体" w:eastAsia="宋体" w:cs="宋体"/>
          <w:sz w:val="28"/>
          <w:szCs w:val="28"/>
        </w:rPr>
        <w:t xml:space="preserve">法定代表人或委托代理人： </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480" w:lineRule="exact"/>
        <w:ind w:firstLine="5040" w:firstLineChars="1800"/>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widowControl/>
        <w:jc w:val="left"/>
        <w:rPr>
          <w:rFonts w:ascii="黑体" w:hAnsi="黑体" w:eastAsia="黑体" w:cs="黑体"/>
          <w:kern w:val="0"/>
          <w:sz w:val="32"/>
          <w:szCs w:val="32"/>
        </w:rPr>
      </w:pPr>
      <w:r>
        <w:rPr>
          <w:rFonts w:ascii="黑体" w:hAnsi="黑体" w:eastAsia="黑体" w:cs="黑体"/>
          <w:sz w:val="32"/>
          <w:szCs w:val="32"/>
        </w:rPr>
        <w:br w:type="page"/>
      </w:r>
    </w:p>
    <w:p>
      <w:pPr>
        <w:pStyle w:val="20"/>
        <w:spacing w:before="0" w:beforeAutospacing="0" w:after="0" w:afterAutospacing="0" w:line="480" w:lineRule="exact"/>
        <w:rPr>
          <w:rFonts w:ascii="黑体" w:hAnsi="黑体" w:eastAsia="黑体" w:cs="黑体"/>
          <w:sz w:val="32"/>
          <w:szCs w:val="32"/>
        </w:rPr>
      </w:pPr>
      <w:r>
        <w:rPr>
          <w:rFonts w:hint="eastAsia" w:ascii="黑体" w:hAnsi="黑体" w:eastAsia="黑体" w:cs="黑体"/>
          <w:sz w:val="32"/>
          <w:szCs w:val="32"/>
        </w:rPr>
        <w:t>十</w:t>
      </w:r>
      <w:r>
        <w:rPr>
          <w:rFonts w:ascii="黑体" w:hAnsi="黑体" w:eastAsia="黑体" w:cs="黑体"/>
          <w:sz w:val="32"/>
          <w:szCs w:val="32"/>
        </w:rPr>
        <w:t>、</w:t>
      </w:r>
      <w:r>
        <w:rPr>
          <w:rFonts w:hint="eastAsia" w:ascii="黑体" w:hAnsi="黑体" w:eastAsia="黑体" w:cs="黑体"/>
          <w:sz w:val="32"/>
          <w:szCs w:val="32"/>
        </w:rPr>
        <w:t>竞争谈判申请人认为有必要提供的其他材料</w:t>
      </w:r>
    </w:p>
    <w:p>
      <w:pPr>
        <w:autoSpaceDE w:val="0"/>
        <w:autoSpaceDN w:val="0"/>
        <w:adjustRightInd w:val="0"/>
        <w:spacing w:after="240" w:line="480" w:lineRule="exact"/>
        <w:jc w:val="center"/>
        <w:rPr>
          <w:rFonts w:ascii="宋体" w:hAnsi="宋体" w:eastAsia="宋体" w:cs="宋体"/>
          <w:sz w:val="28"/>
          <w:szCs w:val="28"/>
        </w:rPr>
      </w:pPr>
      <w:r>
        <w:rPr>
          <w:rFonts w:hint="eastAsia" w:ascii="宋体" w:hAnsi="宋体" w:eastAsia="宋体" w:cs="宋体"/>
          <w:sz w:val="28"/>
          <w:szCs w:val="28"/>
        </w:rPr>
        <w:t>格式自拟</w:t>
      </w:r>
      <w:bookmarkEnd w:id="8"/>
    </w:p>
    <w:p>
      <w:pPr>
        <w:spacing w:line="480" w:lineRule="exact"/>
        <w:rPr>
          <w:rFonts w:ascii="仿宋_GB2312" w:hAnsi="仿宋_GB2312" w:eastAsia="仿宋_GB2312" w:cs="仿宋_GB2312"/>
          <w:b/>
          <w:bCs/>
          <w:kern w:val="0"/>
          <w:sz w:val="32"/>
          <w:szCs w:val="32"/>
        </w:rPr>
      </w:pPr>
    </w:p>
    <w:p>
      <w:pPr>
        <w:spacing w:line="480" w:lineRule="exact"/>
        <w:rPr>
          <w:rFonts w:ascii="仿宋_GB2312" w:hAnsi="仿宋_GB2312" w:eastAsia="仿宋_GB2312" w:cs="仿宋_GB2312"/>
          <w:sz w:val="32"/>
          <w:szCs w:val="32"/>
        </w:rPr>
      </w:pPr>
    </w:p>
    <w:p>
      <w:pPr>
        <w:widowControl/>
        <w:spacing w:line="560" w:lineRule="exact"/>
        <w:jc w:val="lef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widowControl/>
        <w:spacing w:line="560" w:lineRule="exact"/>
        <w:jc w:val="left"/>
        <w:rPr>
          <w:rFonts w:ascii="仿宋_GB2312" w:hAnsi="仿宋_GB2312" w:eastAsia="仿宋_GB2312" w:cs="仿宋_GB2312"/>
          <w:sz w:val="32"/>
          <w:szCs w:val="32"/>
        </w:rPr>
      </w:pPr>
    </w:p>
    <w:sectPr>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Songti SC Regular">
    <w:altName w:val="宋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ascii="Times New Roman" w:hAnsi="Times New Roman" w:eastAsia="宋体" w:cs="Times New Roman"/>
      </w:rPr>
    </w:pPr>
    <w:r>
      <w:rPr>
        <w:rFonts w:ascii="Times New Roman" w:hAnsi="Times New Roman" w:eastAsia="宋体" w:cs="Times New Roma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pPr>
                            <w:pStyle w:val="16"/>
                            <w:rPr>
                              <w:rFonts w:ascii="Times New Roman" w:hAnsi="Times New Roman" w:eastAsia="宋体" w:cs="Times New Roman"/>
                            </w:rPr>
                          </w:pPr>
                          <w:r>
                            <w:rPr>
                              <w:rFonts w:hint="eastAsia" w:ascii="Times New Roman" w:hAnsi="Times New Roman" w:eastAsia="宋体" w:cs="Times New Roman"/>
                              <w:b/>
                              <w:bCs/>
                              <w:sz w:val="21"/>
                              <w:szCs w:val="21"/>
                            </w:rPr>
                            <w:fldChar w:fldCharType="begin"/>
                          </w:r>
                          <w:r>
                            <w:rPr>
                              <w:rFonts w:hint="eastAsia" w:ascii="Times New Roman" w:hAnsi="Times New Roman" w:eastAsia="宋体" w:cs="Times New Roman"/>
                              <w:b/>
                              <w:bCs/>
                              <w:sz w:val="21"/>
                              <w:szCs w:val="21"/>
                            </w:rPr>
                            <w:instrText xml:space="preserve"> PAGE  \* MERGEFORMAT </w:instrText>
                          </w:r>
                          <w:r>
                            <w:rPr>
                              <w:rFonts w:hint="eastAsia" w:ascii="Times New Roman" w:hAnsi="Times New Roman" w:eastAsia="宋体" w:cs="Times New Roman"/>
                              <w:b/>
                              <w:bCs/>
                              <w:sz w:val="21"/>
                              <w:szCs w:val="21"/>
                            </w:rPr>
                            <w:fldChar w:fldCharType="separate"/>
                          </w:r>
                          <w:r>
                            <w:rPr>
                              <w:rFonts w:ascii="Times New Roman" w:hAnsi="Times New Roman" w:eastAsia="宋体" w:cs="Times New Roman"/>
                              <w:b/>
                              <w:bCs/>
                              <w:sz w:val="21"/>
                              <w:szCs w:val="21"/>
                            </w:rPr>
                            <w:t>- 11 -</w:t>
                          </w:r>
                          <w:r>
                            <w:rPr>
                              <w:rFonts w:hint="eastAsia" w:ascii="Times New Roman" w:hAnsi="Times New Roman" w:eastAsia="宋体" w:cs="Times New Roman"/>
                              <w:b/>
                              <w:bCs/>
                              <w:sz w:val="21"/>
                              <w:szCs w:val="21"/>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5X5J0AAAAAMBAAAPAAAAAAAAAAEAIAAAACIAAABkcnMvZG93bnJldi54bWxQ&#10;SwECFAAUAAAACACHTuJA5d8FscYBAACLAwAADgAAAAAAAAABACAAAAAfAQAAZHJzL2Uyb0RvYy54&#10;bWxQSwUGAAAAAAYABgBZAQAAVwUAAAAA&#10;">
              <v:fill on="f" focussize="0,0"/>
              <v:stroke on="f"/>
              <v:imagedata o:title=""/>
              <o:lock v:ext="edit" aspectratio="f"/>
              <v:textbox inset="0mm,0mm,0mm,0mm" style="mso-fit-shape-to-text:t;">
                <w:txbxContent>
                  <w:p>
                    <w:pPr>
                      <w:pStyle w:val="16"/>
                      <w:rPr>
                        <w:rFonts w:ascii="Times New Roman" w:hAnsi="Times New Roman" w:eastAsia="宋体" w:cs="Times New Roman"/>
                      </w:rPr>
                    </w:pPr>
                    <w:r>
                      <w:rPr>
                        <w:rFonts w:hint="eastAsia" w:ascii="Times New Roman" w:hAnsi="Times New Roman" w:eastAsia="宋体" w:cs="Times New Roman"/>
                        <w:b/>
                        <w:bCs/>
                        <w:sz w:val="21"/>
                        <w:szCs w:val="21"/>
                      </w:rPr>
                      <w:fldChar w:fldCharType="begin"/>
                    </w:r>
                    <w:r>
                      <w:rPr>
                        <w:rFonts w:hint="eastAsia" w:ascii="Times New Roman" w:hAnsi="Times New Roman" w:eastAsia="宋体" w:cs="Times New Roman"/>
                        <w:b/>
                        <w:bCs/>
                        <w:sz w:val="21"/>
                        <w:szCs w:val="21"/>
                      </w:rPr>
                      <w:instrText xml:space="preserve"> PAGE  \* MERGEFORMAT </w:instrText>
                    </w:r>
                    <w:r>
                      <w:rPr>
                        <w:rFonts w:hint="eastAsia" w:ascii="Times New Roman" w:hAnsi="Times New Roman" w:eastAsia="宋体" w:cs="Times New Roman"/>
                        <w:b/>
                        <w:bCs/>
                        <w:sz w:val="21"/>
                        <w:szCs w:val="21"/>
                      </w:rPr>
                      <w:fldChar w:fldCharType="separate"/>
                    </w:r>
                    <w:r>
                      <w:rPr>
                        <w:rFonts w:ascii="Times New Roman" w:hAnsi="Times New Roman" w:eastAsia="宋体" w:cs="Times New Roman"/>
                        <w:b/>
                        <w:bCs/>
                        <w:sz w:val="21"/>
                        <w:szCs w:val="21"/>
                      </w:rPr>
                      <w:t>- 11 -</w:t>
                    </w:r>
                    <w:r>
                      <w:rPr>
                        <w:rFonts w:hint="eastAsia" w:ascii="Times New Roman" w:hAnsi="Times New Roman" w:eastAsia="宋体" w:cs="Times New Roman"/>
                        <w:b/>
                        <w:bCs/>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018DB9"/>
    <w:multiLevelType w:val="singleLevel"/>
    <w:tmpl w:val="C8018DB9"/>
    <w:lvl w:ilvl="0" w:tentative="0">
      <w:start w:val="1"/>
      <w:numFmt w:val="decimal"/>
      <w:suff w:val="nothing"/>
      <w:lvlText w:val="（%1）"/>
      <w:lvlJc w:val="left"/>
    </w:lvl>
  </w:abstractNum>
  <w:abstractNum w:abstractNumId="1">
    <w:nsid w:val="61971A3B"/>
    <w:multiLevelType w:val="multilevel"/>
    <w:tmpl w:val="61971A3B"/>
    <w:lvl w:ilvl="0" w:tentative="0">
      <w:start w:val="1"/>
      <w:numFmt w:val="decimal"/>
      <w:suff w:val="noth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234635F"/>
    <w:multiLevelType w:val="multilevel"/>
    <w:tmpl w:val="6234635F"/>
    <w:lvl w:ilvl="0" w:tentative="0">
      <w:start w:val="1"/>
      <w:numFmt w:val="chineseCountingThousand"/>
      <w:suff w:val="space"/>
      <w:lvlText w:val="%1. "/>
      <w:lvlJc w:val="left"/>
      <w:pPr>
        <w:ind w:left="907" w:hanging="907"/>
      </w:p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ind w:left="0" w:firstLine="0"/>
      </w:pPr>
    </w:lvl>
    <w:lvl w:ilvl="3" w:tentative="0">
      <w:start w:val="0"/>
      <w:numFmt w:val="none"/>
      <w:lvlText w:val=""/>
      <w:lvlJc w:val="left"/>
      <w:pPr>
        <w:tabs>
          <w:tab w:val="left" w:pos="360"/>
        </w:tabs>
        <w:ind w:left="0" w:firstLine="0"/>
      </w:pPr>
    </w:lvl>
    <w:lvl w:ilvl="4" w:tentative="0">
      <w:start w:val="0"/>
      <w:numFmt w:val="decimal"/>
      <w:pStyle w:val="2"/>
      <w:lvlText w:val=""/>
      <w:lvlJc w:val="left"/>
      <w:pPr>
        <w:ind w:left="0" w:firstLine="0"/>
      </w:pPr>
    </w:lvl>
    <w:lvl w:ilvl="5" w:tentative="0">
      <w:start w:val="0"/>
      <w:numFmt w:val="decimal"/>
      <w:lvlText w:val=""/>
      <w:lvlJc w:val="left"/>
      <w:pPr>
        <w:ind w:left="0" w:firstLine="0"/>
      </w:pPr>
    </w:lvl>
    <w:lvl w:ilvl="6" w:tentative="0">
      <w:start w:val="0"/>
      <w:numFmt w:val="decimal"/>
      <w:lvlText w:val=""/>
      <w:lvlJc w:val="left"/>
      <w:pPr>
        <w:ind w:left="0" w:firstLine="0"/>
      </w:pPr>
    </w:lvl>
    <w:lvl w:ilvl="7" w:tentative="0">
      <w:start w:val="0"/>
      <w:numFmt w:val="decimal"/>
      <w:lvlText w:val=""/>
      <w:lvlJc w:val="left"/>
      <w:pPr>
        <w:ind w:left="0" w:firstLine="0"/>
      </w:pPr>
    </w:lvl>
    <w:lvl w:ilvl="8" w:tentative="0">
      <w:start w:val="0"/>
      <w:numFmt w:val="decimal"/>
      <w:lvlText w:val=""/>
      <w:lvlJc w:val="left"/>
      <w:pPr>
        <w:ind w:left="0" w:firstLine="0"/>
      </w:pPr>
    </w:lvl>
  </w:abstractNum>
  <w:abstractNum w:abstractNumId="3">
    <w:nsid w:val="625FFC23"/>
    <w:multiLevelType w:val="singleLevel"/>
    <w:tmpl w:val="625FFC23"/>
    <w:lvl w:ilvl="0" w:tentative="0">
      <w:start w:val="1"/>
      <w:numFmt w:val="decimal"/>
      <w:suff w:val="nothing"/>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1MDU3MjJhOTU3NDQ3OWEwMjg5NDg4OGY5YTJhZjcifQ=="/>
  </w:docVars>
  <w:rsids>
    <w:rsidRoot w:val="00BC0F6C"/>
    <w:rsid w:val="00006BD4"/>
    <w:rsid w:val="00010B9C"/>
    <w:rsid w:val="00041345"/>
    <w:rsid w:val="000637D2"/>
    <w:rsid w:val="00094C92"/>
    <w:rsid w:val="000A0967"/>
    <w:rsid w:val="00103DDF"/>
    <w:rsid w:val="0011210C"/>
    <w:rsid w:val="0011320D"/>
    <w:rsid w:val="00115AA4"/>
    <w:rsid w:val="00125113"/>
    <w:rsid w:val="001407DD"/>
    <w:rsid w:val="00146D41"/>
    <w:rsid w:val="001528B8"/>
    <w:rsid w:val="001536F9"/>
    <w:rsid w:val="00155A00"/>
    <w:rsid w:val="00155A35"/>
    <w:rsid w:val="00164BA1"/>
    <w:rsid w:val="00175D2C"/>
    <w:rsid w:val="00182515"/>
    <w:rsid w:val="001A0954"/>
    <w:rsid w:val="001A7D3F"/>
    <w:rsid w:val="001B009E"/>
    <w:rsid w:val="001C1F56"/>
    <w:rsid w:val="001D6D33"/>
    <w:rsid w:val="001E12B2"/>
    <w:rsid w:val="0020334A"/>
    <w:rsid w:val="00250A6E"/>
    <w:rsid w:val="00283583"/>
    <w:rsid w:val="002960B9"/>
    <w:rsid w:val="00297E8C"/>
    <w:rsid w:val="002B4FF4"/>
    <w:rsid w:val="002E459C"/>
    <w:rsid w:val="002F274B"/>
    <w:rsid w:val="00303F5C"/>
    <w:rsid w:val="003276FB"/>
    <w:rsid w:val="00351E4A"/>
    <w:rsid w:val="003534EF"/>
    <w:rsid w:val="003910F5"/>
    <w:rsid w:val="003A3E53"/>
    <w:rsid w:val="003F71F3"/>
    <w:rsid w:val="004063F1"/>
    <w:rsid w:val="00444331"/>
    <w:rsid w:val="00454D88"/>
    <w:rsid w:val="0047103C"/>
    <w:rsid w:val="0047718A"/>
    <w:rsid w:val="00481356"/>
    <w:rsid w:val="004A4172"/>
    <w:rsid w:val="004D20CF"/>
    <w:rsid w:val="004E1635"/>
    <w:rsid w:val="004E1FA5"/>
    <w:rsid w:val="00516D64"/>
    <w:rsid w:val="00523CB0"/>
    <w:rsid w:val="00551AAD"/>
    <w:rsid w:val="005607F9"/>
    <w:rsid w:val="0058029E"/>
    <w:rsid w:val="00580EB2"/>
    <w:rsid w:val="005B0222"/>
    <w:rsid w:val="005C0914"/>
    <w:rsid w:val="005F0D55"/>
    <w:rsid w:val="005F3D78"/>
    <w:rsid w:val="006015E1"/>
    <w:rsid w:val="00636112"/>
    <w:rsid w:val="0066523C"/>
    <w:rsid w:val="006749B6"/>
    <w:rsid w:val="00674A67"/>
    <w:rsid w:val="00681CDE"/>
    <w:rsid w:val="00682F3D"/>
    <w:rsid w:val="006B7AF1"/>
    <w:rsid w:val="006C058F"/>
    <w:rsid w:val="006E12F3"/>
    <w:rsid w:val="006F2CAC"/>
    <w:rsid w:val="007101DB"/>
    <w:rsid w:val="00736528"/>
    <w:rsid w:val="007566FA"/>
    <w:rsid w:val="00795790"/>
    <w:rsid w:val="007C366A"/>
    <w:rsid w:val="007D1EC5"/>
    <w:rsid w:val="007E310C"/>
    <w:rsid w:val="007E6ACB"/>
    <w:rsid w:val="007F5D39"/>
    <w:rsid w:val="00827524"/>
    <w:rsid w:val="008457C1"/>
    <w:rsid w:val="00881259"/>
    <w:rsid w:val="00890BA7"/>
    <w:rsid w:val="008B321E"/>
    <w:rsid w:val="008D7CB9"/>
    <w:rsid w:val="008F0C7A"/>
    <w:rsid w:val="00904894"/>
    <w:rsid w:val="00910AF8"/>
    <w:rsid w:val="00924EE9"/>
    <w:rsid w:val="0092569A"/>
    <w:rsid w:val="00931EEA"/>
    <w:rsid w:val="0093782A"/>
    <w:rsid w:val="00940DB7"/>
    <w:rsid w:val="009954D2"/>
    <w:rsid w:val="009A46BA"/>
    <w:rsid w:val="009D04E0"/>
    <w:rsid w:val="009E614B"/>
    <w:rsid w:val="00A25BCF"/>
    <w:rsid w:val="00A42470"/>
    <w:rsid w:val="00A426AA"/>
    <w:rsid w:val="00A502A7"/>
    <w:rsid w:val="00A74192"/>
    <w:rsid w:val="00AA4801"/>
    <w:rsid w:val="00AA5282"/>
    <w:rsid w:val="00AB7D51"/>
    <w:rsid w:val="00AD22C0"/>
    <w:rsid w:val="00AF3528"/>
    <w:rsid w:val="00B0064F"/>
    <w:rsid w:val="00B0535E"/>
    <w:rsid w:val="00B2040B"/>
    <w:rsid w:val="00B23920"/>
    <w:rsid w:val="00B41081"/>
    <w:rsid w:val="00B45A7A"/>
    <w:rsid w:val="00B5731E"/>
    <w:rsid w:val="00BC0F6C"/>
    <w:rsid w:val="00BC1E18"/>
    <w:rsid w:val="00C351A0"/>
    <w:rsid w:val="00C42257"/>
    <w:rsid w:val="00C42CBD"/>
    <w:rsid w:val="00C54C09"/>
    <w:rsid w:val="00C74100"/>
    <w:rsid w:val="00CA2C3A"/>
    <w:rsid w:val="00CA6E02"/>
    <w:rsid w:val="00CC36BC"/>
    <w:rsid w:val="00CF3665"/>
    <w:rsid w:val="00D41D9B"/>
    <w:rsid w:val="00D520F1"/>
    <w:rsid w:val="00D602A4"/>
    <w:rsid w:val="00D64913"/>
    <w:rsid w:val="00DC68EB"/>
    <w:rsid w:val="00DE0A4F"/>
    <w:rsid w:val="00E01CE1"/>
    <w:rsid w:val="00E11B6D"/>
    <w:rsid w:val="00E17AAE"/>
    <w:rsid w:val="00E56F38"/>
    <w:rsid w:val="00E672C3"/>
    <w:rsid w:val="00EA168E"/>
    <w:rsid w:val="00EC7931"/>
    <w:rsid w:val="00ED13A6"/>
    <w:rsid w:val="00EE4016"/>
    <w:rsid w:val="00EF41FD"/>
    <w:rsid w:val="00F2504D"/>
    <w:rsid w:val="00F2541E"/>
    <w:rsid w:val="00F3349E"/>
    <w:rsid w:val="00F41D57"/>
    <w:rsid w:val="00F5556C"/>
    <w:rsid w:val="00F57ACB"/>
    <w:rsid w:val="00F7073B"/>
    <w:rsid w:val="00F74D96"/>
    <w:rsid w:val="00F90273"/>
    <w:rsid w:val="00FA0870"/>
    <w:rsid w:val="01392875"/>
    <w:rsid w:val="0148243F"/>
    <w:rsid w:val="014B4717"/>
    <w:rsid w:val="01756107"/>
    <w:rsid w:val="022D147D"/>
    <w:rsid w:val="023935AC"/>
    <w:rsid w:val="025F47FE"/>
    <w:rsid w:val="02C2138C"/>
    <w:rsid w:val="02D63502"/>
    <w:rsid w:val="02E64BB8"/>
    <w:rsid w:val="0421567D"/>
    <w:rsid w:val="0424034B"/>
    <w:rsid w:val="0531594C"/>
    <w:rsid w:val="05D9723C"/>
    <w:rsid w:val="06544701"/>
    <w:rsid w:val="068338F0"/>
    <w:rsid w:val="07886EDD"/>
    <w:rsid w:val="08212CB3"/>
    <w:rsid w:val="09A314C8"/>
    <w:rsid w:val="09DD6667"/>
    <w:rsid w:val="0A197930"/>
    <w:rsid w:val="0A241084"/>
    <w:rsid w:val="0A5256CF"/>
    <w:rsid w:val="0A93759F"/>
    <w:rsid w:val="0ADD1EC7"/>
    <w:rsid w:val="0AF37174"/>
    <w:rsid w:val="0B015E0D"/>
    <w:rsid w:val="0B2C7619"/>
    <w:rsid w:val="0B596B3B"/>
    <w:rsid w:val="0B8812E3"/>
    <w:rsid w:val="0B8F32CD"/>
    <w:rsid w:val="0C12426E"/>
    <w:rsid w:val="0C49512D"/>
    <w:rsid w:val="0CC07F93"/>
    <w:rsid w:val="0CC527B9"/>
    <w:rsid w:val="0D877B86"/>
    <w:rsid w:val="0E7D767F"/>
    <w:rsid w:val="0EC05C2D"/>
    <w:rsid w:val="0FEB6EF0"/>
    <w:rsid w:val="10607A21"/>
    <w:rsid w:val="10972CB2"/>
    <w:rsid w:val="10A7416D"/>
    <w:rsid w:val="10C7497D"/>
    <w:rsid w:val="124B2CEF"/>
    <w:rsid w:val="14237FFD"/>
    <w:rsid w:val="1489032D"/>
    <w:rsid w:val="14B73CFA"/>
    <w:rsid w:val="16C02FF8"/>
    <w:rsid w:val="1839568B"/>
    <w:rsid w:val="188E02F2"/>
    <w:rsid w:val="195B07E2"/>
    <w:rsid w:val="19C923CA"/>
    <w:rsid w:val="1A210DE9"/>
    <w:rsid w:val="1AEF5A24"/>
    <w:rsid w:val="1B1E56F8"/>
    <w:rsid w:val="1B8F1384"/>
    <w:rsid w:val="1B947A2D"/>
    <w:rsid w:val="1BBB3818"/>
    <w:rsid w:val="1C312CD8"/>
    <w:rsid w:val="1C7D6019"/>
    <w:rsid w:val="1CF27BE3"/>
    <w:rsid w:val="1D3E4ABB"/>
    <w:rsid w:val="1D8D21D3"/>
    <w:rsid w:val="1E056ED6"/>
    <w:rsid w:val="1E161F91"/>
    <w:rsid w:val="201B1A88"/>
    <w:rsid w:val="20CC6450"/>
    <w:rsid w:val="21A02A9A"/>
    <w:rsid w:val="21D621B5"/>
    <w:rsid w:val="21EF2FA4"/>
    <w:rsid w:val="220F3D01"/>
    <w:rsid w:val="223914DE"/>
    <w:rsid w:val="22903D60"/>
    <w:rsid w:val="22D4049C"/>
    <w:rsid w:val="23B52A6C"/>
    <w:rsid w:val="23F941CF"/>
    <w:rsid w:val="24CF57F6"/>
    <w:rsid w:val="24E74000"/>
    <w:rsid w:val="253A3F8F"/>
    <w:rsid w:val="25BB71E1"/>
    <w:rsid w:val="25C8517E"/>
    <w:rsid w:val="260D6B1F"/>
    <w:rsid w:val="26B41641"/>
    <w:rsid w:val="270643BA"/>
    <w:rsid w:val="272318E0"/>
    <w:rsid w:val="27785226"/>
    <w:rsid w:val="27B45E59"/>
    <w:rsid w:val="27D719E6"/>
    <w:rsid w:val="283F2640"/>
    <w:rsid w:val="29273BF0"/>
    <w:rsid w:val="2A086B7E"/>
    <w:rsid w:val="2A4875E7"/>
    <w:rsid w:val="2A883081"/>
    <w:rsid w:val="2A9F2FCB"/>
    <w:rsid w:val="2AC16776"/>
    <w:rsid w:val="2AEB00A4"/>
    <w:rsid w:val="2B5A2B74"/>
    <w:rsid w:val="2BDC446C"/>
    <w:rsid w:val="2BFD4495"/>
    <w:rsid w:val="2E356E3F"/>
    <w:rsid w:val="2E6A464B"/>
    <w:rsid w:val="2E7C3E97"/>
    <w:rsid w:val="2F49009F"/>
    <w:rsid w:val="2F6A47F9"/>
    <w:rsid w:val="2F9D298F"/>
    <w:rsid w:val="2FD004C8"/>
    <w:rsid w:val="2FE979B1"/>
    <w:rsid w:val="313C4948"/>
    <w:rsid w:val="317026F7"/>
    <w:rsid w:val="317646E1"/>
    <w:rsid w:val="31E22755"/>
    <w:rsid w:val="32083D46"/>
    <w:rsid w:val="32613E83"/>
    <w:rsid w:val="326635EE"/>
    <w:rsid w:val="3297613E"/>
    <w:rsid w:val="32B005F3"/>
    <w:rsid w:val="336B44CD"/>
    <w:rsid w:val="33B3793D"/>
    <w:rsid w:val="33E94635"/>
    <w:rsid w:val="33FA5014"/>
    <w:rsid w:val="340725E8"/>
    <w:rsid w:val="341D3F59"/>
    <w:rsid w:val="342308D3"/>
    <w:rsid w:val="3437011B"/>
    <w:rsid w:val="34640A93"/>
    <w:rsid w:val="34C37BC3"/>
    <w:rsid w:val="34C42AB1"/>
    <w:rsid w:val="34D7333D"/>
    <w:rsid w:val="34FC317F"/>
    <w:rsid w:val="353B080B"/>
    <w:rsid w:val="359B5C97"/>
    <w:rsid w:val="368D34A9"/>
    <w:rsid w:val="36E92943"/>
    <w:rsid w:val="375C29A1"/>
    <w:rsid w:val="37785996"/>
    <w:rsid w:val="37E31BA7"/>
    <w:rsid w:val="385F7E8B"/>
    <w:rsid w:val="38E43DAE"/>
    <w:rsid w:val="3A2E681C"/>
    <w:rsid w:val="3A3C7852"/>
    <w:rsid w:val="3A656AF1"/>
    <w:rsid w:val="3AF82FA5"/>
    <w:rsid w:val="3AFD0135"/>
    <w:rsid w:val="3B817881"/>
    <w:rsid w:val="3B84453C"/>
    <w:rsid w:val="3BE83A60"/>
    <w:rsid w:val="3C585A33"/>
    <w:rsid w:val="3C6C1BF1"/>
    <w:rsid w:val="3CB93C4C"/>
    <w:rsid w:val="3D1B1F20"/>
    <w:rsid w:val="3D846AE7"/>
    <w:rsid w:val="3DA23F74"/>
    <w:rsid w:val="3EAE7624"/>
    <w:rsid w:val="3F3F06A2"/>
    <w:rsid w:val="3F4F7B0A"/>
    <w:rsid w:val="3F76581F"/>
    <w:rsid w:val="3FE9058F"/>
    <w:rsid w:val="403C0319"/>
    <w:rsid w:val="40432E43"/>
    <w:rsid w:val="40A2550C"/>
    <w:rsid w:val="40E6170E"/>
    <w:rsid w:val="41043854"/>
    <w:rsid w:val="416C00E4"/>
    <w:rsid w:val="41A47615"/>
    <w:rsid w:val="42470D2C"/>
    <w:rsid w:val="42E90BB8"/>
    <w:rsid w:val="43CC04AE"/>
    <w:rsid w:val="440405AD"/>
    <w:rsid w:val="447845F0"/>
    <w:rsid w:val="447C5211"/>
    <w:rsid w:val="448A0A79"/>
    <w:rsid w:val="452A3A29"/>
    <w:rsid w:val="454E2718"/>
    <w:rsid w:val="467702E6"/>
    <w:rsid w:val="46C34FF0"/>
    <w:rsid w:val="47536428"/>
    <w:rsid w:val="479C67BA"/>
    <w:rsid w:val="47F3268C"/>
    <w:rsid w:val="488E128A"/>
    <w:rsid w:val="48F962EF"/>
    <w:rsid w:val="48FD5407"/>
    <w:rsid w:val="490E77CC"/>
    <w:rsid w:val="493D1461"/>
    <w:rsid w:val="49AF0E09"/>
    <w:rsid w:val="4A325B01"/>
    <w:rsid w:val="4A4F33AB"/>
    <w:rsid w:val="4B673DD2"/>
    <w:rsid w:val="4BD9086C"/>
    <w:rsid w:val="4D162C27"/>
    <w:rsid w:val="4D6B742A"/>
    <w:rsid w:val="4E8A358B"/>
    <w:rsid w:val="4E8F2DFE"/>
    <w:rsid w:val="4F073B9D"/>
    <w:rsid w:val="4F493E1E"/>
    <w:rsid w:val="4F51038B"/>
    <w:rsid w:val="51F91412"/>
    <w:rsid w:val="52774F0E"/>
    <w:rsid w:val="5319575F"/>
    <w:rsid w:val="5372452E"/>
    <w:rsid w:val="53B4789F"/>
    <w:rsid w:val="53B638A1"/>
    <w:rsid w:val="5408304A"/>
    <w:rsid w:val="54520F9A"/>
    <w:rsid w:val="546B24C9"/>
    <w:rsid w:val="54717E68"/>
    <w:rsid w:val="548F224F"/>
    <w:rsid w:val="54A879FA"/>
    <w:rsid w:val="54C258BF"/>
    <w:rsid w:val="55E71B19"/>
    <w:rsid w:val="5612181B"/>
    <w:rsid w:val="563E774E"/>
    <w:rsid w:val="56536DC4"/>
    <w:rsid w:val="568023A9"/>
    <w:rsid w:val="57B27840"/>
    <w:rsid w:val="57BD73FB"/>
    <w:rsid w:val="57F61163"/>
    <w:rsid w:val="57F90066"/>
    <w:rsid w:val="58022FE2"/>
    <w:rsid w:val="58065A3B"/>
    <w:rsid w:val="586976EC"/>
    <w:rsid w:val="58E512DE"/>
    <w:rsid w:val="58F4339B"/>
    <w:rsid w:val="594230FD"/>
    <w:rsid w:val="59B110A0"/>
    <w:rsid w:val="59E54A1E"/>
    <w:rsid w:val="5A8316D3"/>
    <w:rsid w:val="5ABE0511"/>
    <w:rsid w:val="5B1865C0"/>
    <w:rsid w:val="5BB40CF9"/>
    <w:rsid w:val="5C2A207D"/>
    <w:rsid w:val="5C66195E"/>
    <w:rsid w:val="5C985BA8"/>
    <w:rsid w:val="5CE661BB"/>
    <w:rsid w:val="5D732CF7"/>
    <w:rsid w:val="5E367C32"/>
    <w:rsid w:val="5E4549E6"/>
    <w:rsid w:val="5E804327"/>
    <w:rsid w:val="5E9B7945"/>
    <w:rsid w:val="5EDD15B1"/>
    <w:rsid w:val="5EDF5AB2"/>
    <w:rsid w:val="5F4C78FF"/>
    <w:rsid w:val="5F885BBC"/>
    <w:rsid w:val="5FA34D03"/>
    <w:rsid w:val="601C3B4F"/>
    <w:rsid w:val="603F7786"/>
    <w:rsid w:val="61887142"/>
    <w:rsid w:val="61981767"/>
    <w:rsid w:val="623E6FF2"/>
    <w:rsid w:val="628705D8"/>
    <w:rsid w:val="62B82786"/>
    <w:rsid w:val="62BC2C04"/>
    <w:rsid w:val="62F95255"/>
    <w:rsid w:val="63C247B2"/>
    <w:rsid w:val="63C43BDD"/>
    <w:rsid w:val="64342198"/>
    <w:rsid w:val="64542B9C"/>
    <w:rsid w:val="647D0572"/>
    <w:rsid w:val="64EE7E66"/>
    <w:rsid w:val="652644A6"/>
    <w:rsid w:val="654E1E00"/>
    <w:rsid w:val="65764226"/>
    <w:rsid w:val="65BA7E74"/>
    <w:rsid w:val="65C6799D"/>
    <w:rsid w:val="65EB7FFA"/>
    <w:rsid w:val="66543CBD"/>
    <w:rsid w:val="673A3BEC"/>
    <w:rsid w:val="67B66B0A"/>
    <w:rsid w:val="6861124B"/>
    <w:rsid w:val="68815CCC"/>
    <w:rsid w:val="68A6018D"/>
    <w:rsid w:val="697E1E20"/>
    <w:rsid w:val="697E5FEE"/>
    <w:rsid w:val="69C21754"/>
    <w:rsid w:val="69C67089"/>
    <w:rsid w:val="69E81BAD"/>
    <w:rsid w:val="6AB22869"/>
    <w:rsid w:val="6ABD4942"/>
    <w:rsid w:val="6AC7204B"/>
    <w:rsid w:val="6B1A1518"/>
    <w:rsid w:val="6C931EA9"/>
    <w:rsid w:val="6D585FC7"/>
    <w:rsid w:val="6D843635"/>
    <w:rsid w:val="6DEF53B6"/>
    <w:rsid w:val="6F175E66"/>
    <w:rsid w:val="6F5041D2"/>
    <w:rsid w:val="6F5E5F22"/>
    <w:rsid w:val="6FAA2DAA"/>
    <w:rsid w:val="6FC827D8"/>
    <w:rsid w:val="6FCD2A4C"/>
    <w:rsid w:val="6FE1740C"/>
    <w:rsid w:val="70E524FE"/>
    <w:rsid w:val="7109688D"/>
    <w:rsid w:val="72D421E5"/>
    <w:rsid w:val="72E567BA"/>
    <w:rsid w:val="72ED2E9E"/>
    <w:rsid w:val="73A23710"/>
    <w:rsid w:val="73C20424"/>
    <w:rsid w:val="744F4818"/>
    <w:rsid w:val="74B273B6"/>
    <w:rsid w:val="74E50D5C"/>
    <w:rsid w:val="74EF4CCF"/>
    <w:rsid w:val="74FD201A"/>
    <w:rsid w:val="750C3021"/>
    <w:rsid w:val="759C7DD3"/>
    <w:rsid w:val="76194BAB"/>
    <w:rsid w:val="76293C89"/>
    <w:rsid w:val="768A3DFB"/>
    <w:rsid w:val="770B6971"/>
    <w:rsid w:val="77FE2F07"/>
    <w:rsid w:val="7945764E"/>
    <w:rsid w:val="796B56B7"/>
    <w:rsid w:val="79984EA4"/>
    <w:rsid w:val="79EC376C"/>
    <w:rsid w:val="7A043793"/>
    <w:rsid w:val="7A157D36"/>
    <w:rsid w:val="7A671809"/>
    <w:rsid w:val="7A8D12AB"/>
    <w:rsid w:val="7B4D0EC0"/>
    <w:rsid w:val="7B5232C0"/>
    <w:rsid w:val="7BA5393E"/>
    <w:rsid w:val="7BB75E46"/>
    <w:rsid w:val="7C2172EC"/>
    <w:rsid w:val="7C432401"/>
    <w:rsid w:val="7C572CA5"/>
    <w:rsid w:val="7C9434A2"/>
    <w:rsid w:val="7D351998"/>
    <w:rsid w:val="7D773153"/>
    <w:rsid w:val="7D7C3562"/>
    <w:rsid w:val="7D87411A"/>
    <w:rsid w:val="7DA642DD"/>
    <w:rsid w:val="7DC96018"/>
    <w:rsid w:val="7DDB53D1"/>
    <w:rsid w:val="7DE524BC"/>
    <w:rsid w:val="7EA50DFB"/>
    <w:rsid w:val="7F281D17"/>
    <w:rsid w:val="7F3C7C4F"/>
    <w:rsid w:val="7F7361B0"/>
    <w:rsid w:val="7FB73E09"/>
    <w:rsid w:val="7FEB9500"/>
    <w:rsid w:val="ABBB9A66"/>
    <w:rsid w:val="B79D037B"/>
    <w:rsid w:val="BADAD506"/>
    <w:rsid w:val="D97ED2AB"/>
    <w:rsid w:val="DFF56425"/>
    <w:rsid w:val="E6F3EEB4"/>
    <w:rsid w:val="EFF5F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42"/>
    <w:qFormat/>
    <w:uiPriority w:val="99"/>
    <w:pPr>
      <w:spacing w:before="340" w:after="240" w:line="578" w:lineRule="auto"/>
      <w:jc w:val="center"/>
      <w:outlineLvl w:val="0"/>
    </w:pPr>
    <w:rPr>
      <w:rFonts w:ascii="Times New Roman" w:hAnsi="Times New Roman" w:eastAsia="黑体" w:cs="Times New Roman"/>
      <w:b/>
      <w:bCs/>
      <w:kern w:val="44"/>
      <w:sz w:val="44"/>
      <w:szCs w:val="44"/>
    </w:rPr>
  </w:style>
  <w:style w:type="paragraph" w:styleId="5">
    <w:name w:val="heading 2"/>
    <w:basedOn w:val="1"/>
    <w:next w:val="1"/>
    <w:link w:val="43"/>
    <w:qFormat/>
    <w:uiPriority w:val="99"/>
    <w:pPr>
      <w:tabs>
        <w:tab w:val="left" w:pos="-720"/>
        <w:tab w:val="left" w:pos="1200"/>
      </w:tabs>
      <w:spacing w:beforeLines="100" w:afterLines="50" w:line="360" w:lineRule="auto"/>
      <w:jc w:val="left"/>
      <w:outlineLvl w:val="1"/>
    </w:pPr>
    <w:rPr>
      <w:rFonts w:ascii="Arial" w:hAnsi="Arial" w:eastAsia="黑体" w:cs="Times New Roman"/>
      <w:b/>
      <w:bCs/>
      <w:kern w:val="0"/>
      <w:sz w:val="32"/>
      <w:szCs w:val="32"/>
    </w:rPr>
  </w:style>
  <w:style w:type="paragraph" w:styleId="6">
    <w:name w:val="heading 3"/>
    <w:basedOn w:val="1"/>
    <w:next w:val="7"/>
    <w:link w:val="36"/>
    <w:qFormat/>
    <w:uiPriority w:val="0"/>
    <w:pPr>
      <w:keepNext/>
      <w:keepLines/>
      <w:spacing w:before="260" w:after="260" w:line="416" w:lineRule="auto"/>
      <w:outlineLvl w:val="2"/>
    </w:pPr>
    <w:rPr>
      <w:b/>
      <w:bCs/>
      <w:sz w:val="32"/>
      <w:szCs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basedOn w:val="1"/>
    <w:next w:val="3"/>
    <w:qFormat/>
    <w:uiPriority w:val="0"/>
    <w:pPr>
      <w:keepNext/>
      <w:keepLines/>
      <w:numPr>
        <w:ilvl w:val="4"/>
        <w:numId w:val="1"/>
      </w:numPr>
      <w:spacing w:before="280" w:after="156" w:line="376" w:lineRule="auto"/>
      <w:outlineLvl w:val="4"/>
    </w:pPr>
    <w:rPr>
      <w:rFonts w:ascii="Arial" w:hAnsi="Arial" w:eastAsia="黑体"/>
      <w:b/>
      <w:bCs/>
      <w:szCs w:val="21"/>
    </w:rPr>
  </w:style>
  <w:style w:type="paragraph" w:customStyle="1" w:styleId="3">
    <w:name w:val="正文（绿盟科技）"/>
    <w:basedOn w:val="1"/>
    <w:qFormat/>
    <w:uiPriority w:val="0"/>
    <w:pPr>
      <w:widowControl/>
      <w:spacing w:line="300" w:lineRule="auto"/>
      <w:jc w:val="left"/>
    </w:pPr>
    <w:rPr>
      <w:rFonts w:ascii="Arial" w:hAnsi="Arial"/>
      <w:kern w:val="0"/>
      <w:szCs w:val="21"/>
    </w:rPr>
  </w:style>
  <w:style w:type="paragraph" w:styleId="7">
    <w:name w:val="Normal Indent"/>
    <w:basedOn w:val="1"/>
    <w:qFormat/>
    <w:uiPriority w:val="0"/>
    <w:pPr>
      <w:ind w:firstLine="420" w:firstLineChars="200"/>
    </w:pPr>
  </w:style>
  <w:style w:type="paragraph" w:styleId="8">
    <w:name w:val="index 8"/>
    <w:basedOn w:val="1"/>
    <w:next w:val="1"/>
    <w:unhideWhenUsed/>
    <w:qFormat/>
    <w:uiPriority w:val="99"/>
    <w:pPr>
      <w:spacing w:before="100" w:beforeAutospacing="1" w:after="100" w:afterAutospacing="1" w:line="360" w:lineRule="auto"/>
      <w:ind w:left="2940"/>
      <w:jc w:val="center"/>
    </w:pPr>
    <w:rPr>
      <w:rFonts w:eastAsia="楷体_GB2312"/>
    </w:rPr>
  </w:style>
  <w:style w:type="paragraph" w:styleId="9">
    <w:name w:val="annotation text"/>
    <w:basedOn w:val="1"/>
    <w:link w:val="37"/>
    <w:qFormat/>
    <w:uiPriority w:val="0"/>
    <w:pPr>
      <w:jc w:val="left"/>
    </w:pPr>
  </w:style>
  <w:style w:type="paragraph" w:styleId="10">
    <w:name w:val="Body Text"/>
    <w:basedOn w:val="1"/>
    <w:next w:val="1"/>
    <w:qFormat/>
    <w:uiPriority w:val="0"/>
    <w:pPr>
      <w:spacing w:after="120"/>
    </w:pPr>
  </w:style>
  <w:style w:type="paragraph" w:styleId="11">
    <w:name w:val="Body Text Indent"/>
    <w:basedOn w:val="1"/>
    <w:unhideWhenUsed/>
    <w:qFormat/>
    <w:uiPriority w:val="0"/>
    <w:pPr>
      <w:spacing w:after="120"/>
      <w:ind w:left="420" w:leftChars="200"/>
    </w:pPr>
    <w:rPr>
      <w:rFonts w:ascii="Times New Roman" w:hAnsi="Times New Roman"/>
      <w:szCs w:val="20"/>
    </w:rPr>
  </w:style>
  <w:style w:type="paragraph" w:styleId="12">
    <w:name w:val="Plain Text"/>
    <w:basedOn w:val="1"/>
    <w:unhideWhenUsed/>
    <w:qFormat/>
    <w:uiPriority w:val="0"/>
    <w:rPr>
      <w:rFonts w:ascii="宋体" w:hAnsi="Courier New"/>
      <w:szCs w:val="20"/>
    </w:rPr>
  </w:style>
  <w:style w:type="paragraph" w:styleId="13">
    <w:name w:val="Date"/>
    <w:basedOn w:val="1"/>
    <w:next w:val="1"/>
    <w:link w:val="40"/>
    <w:qFormat/>
    <w:uiPriority w:val="0"/>
    <w:pPr>
      <w:ind w:left="100" w:leftChars="2500"/>
    </w:pPr>
  </w:style>
  <w:style w:type="paragraph" w:styleId="14">
    <w:name w:val="Body Text Indent 2"/>
    <w:basedOn w:val="1"/>
    <w:qFormat/>
    <w:uiPriority w:val="0"/>
    <w:pPr>
      <w:spacing w:before="30" w:after="30" w:line="460" w:lineRule="atLeast"/>
      <w:ind w:firstLine="560" w:firstLineChars="200"/>
    </w:pPr>
    <w:rPr>
      <w:rFonts w:hint="eastAsia" w:ascii="仿宋_GB2312" w:hAnsi="华文细黑" w:eastAsia="仿宋_GB2312"/>
      <w:color w:val="0000FF"/>
      <w:sz w:val="28"/>
    </w:rPr>
  </w:style>
  <w:style w:type="paragraph" w:styleId="15">
    <w:name w:val="Balloon Text"/>
    <w:basedOn w:val="1"/>
    <w:link w:val="32"/>
    <w:qFormat/>
    <w:uiPriority w:val="0"/>
    <w:rPr>
      <w:sz w:val="18"/>
      <w:szCs w:val="18"/>
    </w:rPr>
  </w:style>
  <w:style w:type="paragraph" w:styleId="16">
    <w:name w:val="footer"/>
    <w:basedOn w:val="1"/>
    <w:link w:val="34"/>
    <w:qFormat/>
    <w:uiPriority w:val="0"/>
    <w:pPr>
      <w:tabs>
        <w:tab w:val="center" w:pos="4153"/>
        <w:tab w:val="right" w:pos="8306"/>
      </w:tabs>
      <w:snapToGrid w:val="0"/>
      <w:jc w:val="left"/>
    </w:pPr>
    <w:rPr>
      <w:sz w:val="18"/>
      <w:szCs w:val="18"/>
    </w:rPr>
  </w:style>
  <w:style w:type="paragraph" w:styleId="17">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8">
    <w:name w:val="Body Text Indent 3"/>
    <w:basedOn w:val="1"/>
    <w:qFormat/>
    <w:uiPriority w:val="0"/>
    <w:pPr>
      <w:spacing w:before="30" w:after="30" w:line="460" w:lineRule="atLeast"/>
      <w:ind w:firstLine="560" w:firstLineChars="200"/>
    </w:pPr>
    <w:rPr>
      <w:rFonts w:hint="eastAsia" w:ascii="仿宋_GB2312" w:hAnsi="华文细黑" w:eastAsia="仿宋_GB2312"/>
      <w:sz w:val="28"/>
    </w:rPr>
  </w:style>
  <w:style w:type="paragraph" w:styleId="19">
    <w:name w:val="Body Text 2"/>
    <w:basedOn w:val="1"/>
    <w:qFormat/>
    <w:uiPriority w:val="0"/>
    <w:pPr>
      <w:widowControl w:val="0"/>
      <w:spacing w:after="120" w:line="480" w:lineRule="auto"/>
      <w:jc w:val="both"/>
    </w:pPr>
    <w:rPr>
      <w:rFonts w:asciiTheme="minorHAnsi" w:hAnsiTheme="minorHAnsi" w:eastAsiaTheme="minorEastAsia" w:cstheme="minorBidi"/>
      <w:kern w:val="2"/>
      <w:sz w:val="21"/>
      <w:szCs w:val="24"/>
      <w:lang w:val="en-US" w:eastAsia="zh-CN" w:bidi="ar-SA"/>
    </w:rPr>
  </w:style>
  <w:style w:type="paragraph" w:styleId="20">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styleId="21">
    <w:name w:val="annotation subject"/>
    <w:basedOn w:val="9"/>
    <w:next w:val="9"/>
    <w:link w:val="38"/>
    <w:qFormat/>
    <w:uiPriority w:val="0"/>
    <w:rPr>
      <w:b/>
      <w:bCs/>
    </w:rPr>
  </w:style>
  <w:style w:type="paragraph" w:styleId="22">
    <w:name w:val="Body Text First Indent 2"/>
    <w:basedOn w:val="11"/>
    <w:unhideWhenUsed/>
    <w:qFormat/>
    <w:uiPriority w:val="0"/>
    <w:pPr>
      <w:ind w:firstLine="420" w:firstLineChars="200"/>
    </w:pPr>
    <w:rPr>
      <w:rFonts w:ascii="Calibri" w:hAnsi="Calibri"/>
      <w:szCs w:val="22"/>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qFormat/>
    <w:uiPriority w:val="0"/>
    <w:rPr>
      <w:b/>
      <w:bCs/>
    </w:rPr>
  </w:style>
  <w:style w:type="character" w:styleId="27">
    <w:name w:val="page number"/>
    <w:qFormat/>
    <w:uiPriority w:val="0"/>
  </w:style>
  <w:style w:type="character" w:styleId="28">
    <w:name w:val="FollowedHyperlink"/>
    <w:unhideWhenUsed/>
    <w:qFormat/>
    <w:uiPriority w:val="99"/>
    <w:rPr>
      <w:color w:val="800080"/>
      <w:u w:val="single"/>
    </w:rPr>
  </w:style>
  <w:style w:type="character" w:styleId="29">
    <w:name w:val="Hyperlink"/>
    <w:basedOn w:val="25"/>
    <w:qFormat/>
    <w:uiPriority w:val="0"/>
    <w:rPr>
      <w:color w:val="0000FF"/>
      <w:u w:val="single"/>
    </w:rPr>
  </w:style>
  <w:style w:type="character" w:styleId="30">
    <w:name w:val="annotation reference"/>
    <w:basedOn w:val="25"/>
    <w:qFormat/>
    <w:uiPriority w:val="99"/>
    <w:rPr>
      <w:sz w:val="21"/>
      <w:szCs w:val="21"/>
    </w:rPr>
  </w:style>
  <w:style w:type="paragraph" w:customStyle="1" w:styleId="31">
    <w:name w:val="Index8"/>
    <w:basedOn w:val="1"/>
    <w:next w:val="1"/>
    <w:qFormat/>
    <w:uiPriority w:val="0"/>
    <w:pPr>
      <w:spacing w:line="276" w:lineRule="auto"/>
    </w:pPr>
    <w:rPr>
      <w:rFonts w:ascii="Times New Roman" w:hAnsi="Times New Roman" w:eastAsia="宋体" w:cs="Times New Roman"/>
      <w:color w:val="FF0000"/>
      <w:szCs w:val="21"/>
    </w:rPr>
  </w:style>
  <w:style w:type="character" w:customStyle="1" w:styleId="32">
    <w:name w:val="批注框文本 Char"/>
    <w:basedOn w:val="25"/>
    <w:link w:val="15"/>
    <w:qFormat/>
    <w:uiPriority w:val="0"/>
    <w:rPr>
      <w:rFonts w:asciiTheme="minorHAnsi" w:hAnsiTheme="minorHAnsi" w:eastAsiaTheme="minorEastAsia" w:cstheme="minorBidi"/>
      <w:kern w:val="2"/>
      <w:sz w:val="18"/>
      <w:szCs w:val="18"/>
    </w:rPr>
  </w:style>
  <w:style w:type="character" w:customStyle="1" w:styleId="33">
    <w:name w:val="页眉 Char"/>
    <w:basedOn w:val="25"/>
    <w:link w:val="17"/>
    <w:qFormat/>
    <w:uiPriority w:val="0"/>
    <w:rPr>
      <w:rFonts w:asciiTheme="minorHAnsi" w:hAnsiTheme="minorHAnsi" w:eastAsiaTheme="minorEastAsia" w:cstheme="minorBidi"/>
      <w:kern w:val="2"/>
      <w:sz w:val="18"/>
      <w:szCs w:val="18"/>
    </w:rPr>
  </w:style>
  <w:style w:type="character" w:customStyle="1" w:styleId="34">
    <w:name w:val="页脚 Char"/>
    <w:basedOn w:val="25"/>
    <w:link w:val="16"/>
    <w:qFormat/>
    <w:uiPriority w:val="0"/>
    <w:rPr>
      <w:rFonts w:asciiTheme="minorHAnsi" w:hAnsiTheme="minorHAnsi" w:eastAsiaTheme="minorEastAsia" w:cstheme="minorBidi"/>
      <w:kern w:val="2"/>
      <w:sz w:val="18"/>
      <w:szCs w:val="18"/>
    </w:rPr>
  </w:style>
  <w:style w:type="paragraph" w:customStyle="1" w:styleId="35">
    <w:name w:val="列表段落1"/>
    <w:basedOn w:val="1"/>
    <w:qFormat/>
    <w:uiPriority w:val="99"/>
    <w:pPr>
      <w:ind w:firstLine="420" w:firstLineChars="200"/>
    </w:pPr>
  </w:style>
  <w:style w:type="character" w:customStyle="1" w:styleId="36">
    <w:name w:val="标题 3 Char"/>
    <w:basedOn w:val="25"/>
    <w:link w:val="6"/>
    <w:qFormat/>
    <w:uiPriority w:val="0"/>
    <w:rPr>
      <w:rFonts w:asciiTheme="minorHAnsi" w:hAnsiTheme="minorHAnsi" w:eastAsiaTheme="minorEastAsia" w:cstheme="minorBidi"/>
      <w:b/>
      <w:bCs/>
      <w:kern w:val="2"/>
      <w:sz w:val="32"/>
      <w:szCs w:val="32"/>
    </w:rPr>
  </w:style>
  <w:style w:type="character" w:customStyle="1" w:styleId="37">
    <w:name w:val="批注文字 Char"/>
    <w:basedOn w:val="25"/>
    <w:link w:val="9"/>
    <w:qFormat/>
    <w:uiPriority w:val="0"/>
    <w:rPr>
      <w:rFonts w:asciiTheme="minorHAnsi" w:hAnsiTheme="minorHAnsi" w:eastAsiaTheme="minorEastAsia" w:cstheme="minorBidi"/>
      <w:kern w:val="2"/>
      <w:sz w:val="21"/>
      <w:szCs w:val="24"/>
    </w:rPr>
  </w:style>
  <w:style w:type="character" w:customStyle="1" w:styleId="38">
    <w:name w:val="批注主题 Char"/>
    <w:basedOn w:val="37"/>
    <w:link w:val="21"/>
    <w:qFormat/>
    <w:uiPriority w:val="0"/>
    <w:rPr>
      <w:rFonts w:asciiTheme="minorHAnsi" w:hAnsiTheme="minorHAnsi" w:eastAsiaTheme="minorEastAsia" w:cstheme="minorBidi"/>
      <w:b/>
      <w:bCs/>
      <w:kern w:val="2"/>
      <w:sz w:val="21"/>
      <w:szCs w:val="24"/>
    </w:rPr>
  </w:style>
  <w:style w:type="table" w:customStyle="1" w:styleId="39">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0">
    <w:name w:val="日期 Char"/>
    <w:basedOn w:val="25"/>
    <w:link w:val="13"/>
    <w:qFormat/>
    <w:uiPriority w:val="0"/>
    <w:rPr>
      <w:rFonts w:asciiTheme="minorHAnsi" w:hAnsiTheme="minorHAnsi" w:eastAsiaTheme="minorEastAsia" w:cstheme="minorBidi"/>
      <w:kern w:val="2"/>
      <w:sz w:val="21"/>
      <w:szCs w:val="24"/>
    </w:rPr>
  </w:style>
  <w:style w:type="paragraph" w:customStyle="1" w:styleId="41">
    <w:name w:val="标题 21"/>
    <w:basedOn w:val="1"/>
    <w:next w:val="1"/>
    <w:qFormat/>
    <w:uiPriority w:val="0"/>
    <w:pPr>
      <w:keepNext/>
      <w:keepLines/>
      <w:autoSpaceDE w:val="0"/>
      <w:autoSpaceDN w:val="0"/>
      <w:spacing w:before="260" w:after="260" w:line="408" w:lineRule="auto"/>
    </w:pPr>
    <w:rPr>
      <w:rFonts w:hint="eastAsia" w:ascii="黑体" w:hAnsi="Times New Roman" w:eastAsia="黑体" w:cs="Times New Roman"/>
      <w:b/>
      <w:kern w:val="0"/>
      <w:sz w:val="32"/>
      <w:szCs w:val="20"/>
      <w:lang w:val="zh-CN"/>
    </w:rPr>
  </w:style>
  <w:style w:type="character" w:customStyle="1" w:styleId="42">
    <w:name w:val="标题 1 Char"/>
    <w:basedOn w:val="25"/>
    <w:link w:val="4"/>
    <w:qFormat/>
    <w:uiPriority w:val="99"/>
    <w:rPr>
      <w:rFonts w:eastAsia="黑体"/>
      <w:b/>
      <w:bCs/>
      <w:kern w:val="44"/>
      <w:sz w:val="44"/>
      <w:szCs w:val="44"/>
    </w:rPr>
  </w:style>
  <w:style w:type="character" w:customStyle="1" w:styleId="43">
    <w:name w:val="标题 2 Char"/>
    <w:basedOn w:val="25"/>
    <w:link w:val="5"/>
    <w:qFormat/>
    <w:uiPriority w:val="99"/>
    <w:rPr>
      <w:rFonts w:ascii="Arial" w:hAnsi="Arial" w:eastAsia="黑体"/>
      <w:b/>
      <w:bCs/>
      <w:sz w:val="32"/>
      <w:szCs w:val="32"/>
    </w:rPr>
  </w:style>
  <w:style w:type="character" w:customStyle="1" w:styleId="44">
    <w:name w:val="标题 3 字符"/>
    <w:qFormat/>
    <w:uiPriority w:val="0"/>
    <w:rPr>
      <w:rFonts w:ascii="Times New Roman" w:hAnsi="Times New Roman"/>
      <w:bCs/>
      <w:color w:val="000000"/>
      <w:kern w:val="2"/>
      <w:sz w:val="24"/>
      <w:szCs w:val="24"/>
    </w:rPr>
  </w:style>
  <w:style w:type="paragraph" w:customStyle="1" w:styleId="45">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46">
    <w:name w:val="正文文本 21"/>
    <w:basedOn w:val="1"/>
    <w:qFormat/>
    <w:uiPriority w:val="0"/>
    <w:pPr>
      <w:adjustRightInd w:val="0"/>
      <w:spacing w:line="300" w:lineRule="auto"/>
      <w:ind w:firstLine="640" w:firstLineChars="200"/>
      <w:jc w:val="center"/>
      <w:textAlignment w:val="baseline"/>
    </w:pPr>
    <w:rPr>
      <w:rFonts w:hint="eastAsia" w:ascii="宋体" w:hAnsi="宋体" w:eastAsia="宋体" w:cs="Times New Roman"/>
      <w:kern w:val="0"/>
      <w:sz w:val="24"/>
    </w:rPr>
  </w:style>
  <w:style w:type="paragraph" w:customStyle="1" w:styleId="47">
    <w:name w:val="列出段落1"/>
    <w:basedOn w:val="1"/>
    <w:qFormat/>
    <w:uiPriority w:val="99"/>
    <w:pPr>
      <w:ind w:firstLine="420" w:firstLineChars="200"/>
    </w:pPr>
  </w:style>
  <w:style w:type="paragraph" w:customStyle="1" w:styleId="48">
    <w:name w:val="列出段落2"/>
    <w:basedOn w:val="1"/>
    <w:qFormat/>
    <w:uiPriority w:val="99"/>
    <w:pPr>
      <w:ind w:firstLine="420" w:firstLineChars="200"/>
    </w:pPr>
  </w:style>
  <w:style w:type="table" w:customStyle="1" w:styleId="49">
    <w:name w:val="网格型1"/>
    <w:basedOn w:val="2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0">
    <w:name w:val="正文首行缩进两字符"/>
    <w:basedOn w:val="1"/>
    <w:qFormat/>
    <w:uiPriority w:val="99"/>
    <w:pPr>
      <w:spacing w:line="360" w:lineRule="auto"/>
      <w:ind w:firstLine="20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31</Pages>
  <Words>11649</Words>
  <Characters>11945</Characters>
  <Lines>1</Lines>
  <Paragraphs>1</Paragraphs>
  <TotalTime>11</TotalTime>
  <ScaleCrop>false</ScaleCrop>
  <LinksUpToDate>false</LinksUpToDate>
  <CharactersWithSpaces>13123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2022-04-26T06:45:00Z</dcterms:created>
  <dc:creator>Administrator</dc:creator>
  <cp:lastModifiedBy>周羽晗</cp:lastModifiedBy>
  <cp:lastPrinted>2022-11-02T08:58:00Z</cp:lastPrinted>
  <dcterms:modified xsi:type="dcterms:W3CDTF">2022-11-04T03:01:19Z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3B4350FF8EE14151A648ABE10C94C598</vt:lpwstr>
  </property>
  <property fmtid="{D5CDD505-2E9C-101B-9397-08002B2CF9AE}" pid="4" name="commondata">
    <vt:lpwstr>eyJoZGlkIjoiNTQzOTlhNGEzNGQwMTA1YTA5NTM3ODkxMGRkMjdjMjcifQ==</vt:lpwstr>
  </property>
</Properties>
</file>