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四川蜀道新制式轨道集团有限责任公司</w:t>
      </w:r>
    </w:p>
    <w:p>
      <w:pPr>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u w:val="single"/>
        </w:rPr>
        <w:t>转经楼村大熊猫游憩园项目总体概念规划设计</w:t>
      </w:r>
      <w:r>
        <w:rPr>
          <w:rFonts w:hint="eastAsia" w:ascii="方正小标宋简体" w:hAnsi="宋体" w:eastAsia="方正小标宋简体" w:cs="宋体"/>
          <w:sz w:val="44"/>
          <w:szCs w:val="44"/>
        </w:rPr>
        <w:t>服务采购项目</w:t>
      </w:r>
    </w:p>
    <w:p>
      <w:pPr>
        <w:jc w:val="center"/>
        <w:rPr>
          <w:rFonts w:ascii="黑体" w:hAnsi="黑体" w:eastAsia="黑体" w:cs="黑体"/>
          <w:sz w:val="96"/>
          <w:szCs w:val="96"/>
        </w:rPr>
      </w:pPr>
    </w:p>
    <w:p>
      <w:pPr>
        <w:jc w:val="center"/>
        <w:rPr>
          <w:rFonts w:ascii="黑体" w:hAnsi="黑体" w:eastAsia="黑体" w:cs="黑体"/>
          <w:sz w:val="96"/>
          <w:szCs w:val="96"/>
        </w:rPr>
      </w:pPr>
    </w:p>
    <w:p>
      <w:pPr>
        <w:jc w:val="center"/>
        <w:rPr>
          <w:rFonts w:ascii="黑体" w:hAnsi="黑体" w:eastAsia="黑体" w:cs="黑体"/>
          <w:sz w:val="96"/>
          <w:szCs w:val="96"/>
        </w:rPr>
      </w:pPr>
    </w:p>
    <w:p>
      <w:pPr>
        <w:jc w:val="center"/>
        <w:rPr>
          <w:rFonts w:ascii="黑体" w:hAnsi="黑体" w:eastAsia="黑体" w:cs="黑体"/>
          <w:sz w:val="96"/>
          <w:szCs w:val="96"/>
        </w:rPr>
      </w:pPr>
      <w:r>
        <w:rPr>
          <w:rFonts w:hint="eastAsia" w:ascii="黑体" w:hAnsi="黑体" w:eastAsia="黑体" w:cs="黑体"/>
          <w:sz w:val="96"/>
          <w:szCs w:val="96"/>
        </w:rPr>
        <w:t>竞争谈判文件</w:t>
      </w:r>
    </w:p>
    <w:p>
      <w:pPr>
        <w:jc w:val="center"/>
        <w:rPr>
          <w:sz w:val="36"/>
          <w:szCs w:val="44"/>
        </w:rPr>
      </w:pPr>
    </w:p>
    <w:p>
      <w:pPr>
        <w:pStyle w:val="15"/>
      </w:pPr>
    </w:p>
    <w:p>
      <w:pPr>
        <w:pStyle w:val="15"/>
      </w:pPr>
    </w:p>
    <w:p>
      <w:pPr>
        <w:rPr>
          <w:sz w:val="44"/>
          <w:szCs w:val="44"/>
        </w:rPr>
      </w:pPr>
    </w:p>
    <w:p>
      <w:pPr>
        <w:jc w:val="center"/>
        <w:rPr>
          <w:rFonts w:ascii="黑体" w:hAnsi="黑体" w:eastAsia="黑体" w:cs="黑体"/>
          <w:sz w:val="32"/>
          <w:szCs w:val="32"/>
        </w:rPr>
      </w:pPr>
      <w:r>
        <w:rPr>
          <w:rFonts w:hint="eastAsia" w:ascii="黑体" w:hAnsi="黑体" w:eastAsia="黑体" w:cs="黑体"/>
          <w:sz w:val="32"/>
          <w:szCs w:val="32"/>
        </w:rPr>
        <w:t>四川蜀道新制式轨道集团有限责任公司</w:t>
      </w:r>
    </w:p>
    <w:p>
      <w:pPr>
        <w:ind w:firstLine="880"/>
        <w:jc w:val="center"/>
        <w:rPr>
          <w:rFonts w:ascii="黑体" w:hAnsi="黑体" w:eastAsia="黑体" w:cs="黑体"/>
          <w:sz w:val="32"/>
          <w:szCs w:val="32"/>
        </w:rPr>
      </w:pPr>
    </w:p>
    <w:p>
      <w:pPr>
        <w:jc w:val="center"/>
        <w:rPr>
          <w:rFonts w:ascii="黑体" w:hAnsi="黑体" w:eastAsia="黑体" w:cs="黑体"/>
          <w:sz w:val="32"/>
          <w:szCs w:val="32"/>
        </w:rPr>
      </w:pPr>
      <w:r>
        <w:rPr>
          <w:rFonts w:hint="eastAsia" w:ascii="黑体" w:hAnsi="黑体" w:eastAsia="黑体" w:cs="黑体"/>
          <w:sz w:val="32"/>
          <w:szCs w:val="32"/>
        </w:rPr>
        <w:t>2022年10月</w:t>
      </w:r>
    </w:p>
    <w:p>
      <w:pPr>
        <w:pStyle w:val="2"/>
        <w:rPr>
          <w:rFonts w:ascii="黑体" w:hAnsi="黑体" w:eastAsia="黑体" w:cs="黑体"/>
          <w:sz w:val="32"/>
          <w:szCs w:val="32"/>
        </w:rPr>
      </w:pPr>
    </w:p>
    <w:p>
      <w:pPr>
        <w:rPr>
          <w:rFonts w:ascii="黑体" w:hAnsi="黑体" w:eastAsia="黑体" w:cs="黑体"/>
          <w:sz w:val="32"/>
          <w:szCs w:val="32"/>
        </w:rPr>
      </w:pPr>
    </w:p>
    <w:p>
      <w:pPr>
        <w:pStyle w:val="2"/>
        <w:rPr>
          <w:rFonts w:ascii="黑体" w:hAnsi="黑体" w:eastAsia="黑体" w:cs="黑体"/>
          <w:sz w:val="32"/>
          <w:szCs w:val="32"/>
        </w:rPr>
      </w:pPr>
    </w:p>
    <w:p>
      <w:pPr>
        <w:rPr>
          <w:rFonts w:ascii="黑体" w:hAnsi="黑体" w:eastAsia="黑体" w:cs="黑体"/>
          <w:sz w:val="32"/>
          <w:szCs w:val="32"/>
        </w:rPr>
      </w:pPr>
    </w:p>
    <w:p>
      <w:pPr>
        <w:pStyle w:val="2"/>
        <w:rPr>
          <w:rFonts w:ascii="黑体" w:hAnsi="黑体" w:eastAsia="黑体" w:cs="黑体"/>
          <w:sz w:val="32"/>
          <w:szCs w:val="32"/>
        </w:rPr>
      </w:pPr>
    </w:p>
    <w:p/>
    <w:p>
      <w:pPr>
        <w:pStyle w:val="2"/>
      </w:pPr>
    </w:p>
    <w:p>
      <w:pPr>
        <w:pStyle w:val="2"/>
      </w:pPr>
    </w:p>
    <w:p>
      <w:pPr>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目录</w:t>
      </w:r>
    </w:p>
    <w:p>
      <w:pPr>
        <w:pStyle w:val="8"/>
      </w:pPr>
    </w:p>
    <w:p>
      <w:pPr>
        <w:pStyle w:val="15"/>
      </w:pPr>
    </w:p>
    <w:p>
      <w:pPr>
        <w:pStyle w:val="30"/>
        <w:ind w:firstLine="640"/>
        <w:rPr>
          <w:rFonts w:ascii="黑体" w:hAnsi="黑体" w:eastAsia="黑体" w:cs="宋体"/>
          <w:sz w:val="32"/>
          <w:szCs w:val="32"/>
        </w:rPr>
      </w:pPr>
      <w:r>
        <w:rPr>
          <w:rFonts w:hint="eastAsia" w:ascii="黑体" w:hAnsi="黑体" w:eastAsia="黑体" w:cs="宋体"/>
          <w:sz w:val="32"/>
          <w:szCs w:val="32"/>
        </w:rPr>
        <w:t>第一章竞争谈判公告</w:t>
      </w:r>
    </w:p>
    <w:p>
      <w:pPr>
        <w:pStyle w:val="30"/>
        <w:ind w:left="1755" w:firstLine="0" w:firstLineChars="0"/>
        <w:rPr>
          <w:rFonts w:ascii="方正小标宋简体" w:hAnsi="宋体" w:eastAsia="方正小标宋简体" w:cs="宋体"/>
          <w:sz w:val="24"/>
        </w:rPr>
      </w:pPr>
    </w:p>
    <w:p>
      <w:pPr>
        <w:pStyle w:val="30"/>
        <w:ind w:firstLine="640"/>
        <w:rPr>
          <w:rFonts w:ascii="黑体" w:hAnsi="黑体" w:eastAsia="黑体" w:cs="宋体"/>
          <w:sz w:val="32"/>
          <w:szCs w:val="32"/>
        </w:rPr>
      </w:pPr>
      <w:r>
        <w:rPr>
          <w:rFonts w:hint="eastAsia" w:ascii="黑体" w:hAnsi="黑体" w:eastAsia="黑体" w:cs="宋体"/>
          <w:sz w:val="32"/>
          <w:szCs w:val="32"/>
        </w:rPr>
        <w:t>第二章竞争谈判须知</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第三章竞争谈判要求</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第四章合同格式</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第五章竞争谈判申请文件格式</w:t>
      </w:r>
    </w:p>
    <w:p>
      <w:pPr>
        <w:rPr>
          <w:rFonts w:ascii="黑体" w:hAnsi="黑体" w:eastAsia="黑体" w:cs="宋体"/>
          <w:b/>
          <w:bCs/>
          <w:sz w:val="32"/>
          <w:szCs w:val="32"/>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hint="eastAsia" w:ascii="宋体" w:hAnsi="宋体" w:eastAsia="宋体" w:cs="宋体"/>
          <w:b/>
          <w:bCs/>
          <w:sz w:val="24"/>
          <w:lang w:eastAsia="zh-CN"/>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r>
        <w:rPr>
          <w:rFonts w:ascii="宋体" w:hAnsi="宋体" w:eastAsia="宋体" w:cs="宋体"/>
          <w:b/>
          <w:bCs/>
          <w:sz w:val="24"/>
        </w:rPr>
        <w:br w:type="page"/>
      </w:r>
    </w:p>
    <w:p>
      <w:pPr>
        <w:spacing w:line="480" w:lineRule="exact"/>
        <w:jc w:val="center"/>
        <w:rPr>
          <w:rFonts w:ascii="仿宋_GB2312" w:hAnsi="仿宋_GB2312" w:eastAsia="仿宋_GB2312" w:cs="仿宋_GB2312"/>
          <w:sz w:val="44"/>
          <w:szCs w:val="44"/>
        </w:rPr>
      </w:pPr>
      <w:r>
        <w:rPr>
          <w:rFonts w:hint="eastAsia" w:ascii="方正小标宋简体" w:hAnsi="宋体" w:eastAsia="方正小标宋简体" w:cs="宋体"/>
          <w:sz w:val="44"/>
          <w:szCs w:val="44"/>
        </w:rPr>
        <w:t>第一章竞争谈判公告</w:t>
      </w:r>
    </w:p>
    <w:p>
      <w:pPr>
        <w:widowControl/>
        <w:spacing w:line="480" w:lineRule="exact"/>
        <w:ind w:firstLine="560" w:firstLineChars="200"/>
        <w:jc w:val="left"/>
        <w:rPr>
          <w:rFonts w:ascii="宋体" w:hAnsi="宋体" w:eastAsia="宋体" w:cs="宋体"/>
          <w:sz w:val="28"/>
          <w:szCs w:val="28"/>
        </w:rPr>
      </w:pP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四川蜀道新制式轨道集团有限责任公司拟对蜀</w:t>
      </w:r>
      <w:bookmarkStart w:id="11" w:name="_GoBack"/>
      <w:bookmarkEnd w:id="11"/>
      <w:r>
        <w:rPr>
          <w:rFonts w:hint="eastAsia" w:ascii="宋体" w:hAnsi="宋体" w:eastAsia="宋体" w:cs="宋体"/>
          <w:kern w:val="0"/>
          <w:sz w:val="24"/>
        </w:rPr>
        <w:t>道新制式轨道集团转经楼村大熊猫游憩园项目总体概念规划设计服务采购项目进行公开竞争谈判采购，现诚挚邀请符合要求的竞争谈判申请人参与本项目报价。有关事项如下：</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1.项目名称</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蜀道新制式轨道集团转经楼村大熊猫游憩园项目总体概念规划设计服务采购项目</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2.采购需求</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2.1采购内容：</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对蜀道新制式轨道集团转经楼村大熊猫游憩园项目进行整体规划，提供专业分析、核心定位、区块规划、概念设计及运营管理建议等服务，最终提交</w:t>
      </w:r>
      <w:r>
        <w:rPr>
          <w:rFonts w:ascii="宋体" w:hAnsi="宋体" w:eastAsia="宋体" w:cs="宋体"/>
          <w:kern w:val="0"/>
          <w:sz w:val="24"/>
        </w:rPr>
        <w:t>《卧龙转经楼村文旅度假区总体概念规划方案》</w:t>
      </w:r>
      <w:r>
        <w:rPr>
          <w:rFonts w:hint="eastAsia" w:ascii="宋体" w:hAnsi="宋体" w:eastAsia="宋体" w:cs="宋体"/>
          <w:kern w:val="0"/>
          <w:sz w:val="24"/>
        </w:rPr>
        <w:t>1套；</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对指定地块进行区位及现状分析，针对转经楼村大熊猫游憩园项目，提供</w:t>
      </w:r>
      <w:r>
        <w:rPr>
          <w:rFonts w:ascii="宋体" w:hAnsi="宋体" w:eastAsia="宋体" w:cs="宋体"/>
          <w:kern w:val="0"/>
          <w:sz w:val="24"/>
        </w:rPr>
        <w:t>土地</w:t>
      </w:r>
      <w:r>
        <w:rPr>
          <w:rFonts w:hint="eastAsia" w:ascii="宋体" w:hAnsi="宋体" w:eastAsia="宋体" w:cs="宋体"/>
          <w:kern w:val="0"/>
          <w:sz w:val="24"/>
        </w:rPr>
        <w:t>区位</w:t>
      </w:r>
      <w:r>
        <w:rPr>
          <w:rFonts w:ascii="宋体" w:hAnsi="宋体" w:eastAsia="宋体" w:cs="宋体"/>
          <w:kern w:val="0"/>
          <w:sz w:val="24"/>
        </w:rPr>
        <w:t>报告</w:t>
      </w:r>
      <w:r>
        <w:rPr>
          <w:rFonts w:hint="eastAsia" w:ascii="宋体" w:hAnsi="宋体" w:eastAsia="宋体" w:cs="宋体"/>
          <w:kern w:val="0"/>
          <w:sz w:val="24"/>
        </w:rPr>
        <w:t>1份；</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走访转经楼村大熊猫游憩园项目所在政府班子，进行上位调研及政策解读，制定</w:t>
      </w:r>
      <w:r>
        <w:rPr>
          <w:rFonts w:ascii="宋体" w:hAnsi="宋体" w:eastAsia="宋体" w:cs="宋体"/>
          <w:kern w:val="0"/>
          <w:sz w:val="24"/>
        </w:rPr>
        <w:t>《项目相关政策解读报告》</w:t>
      </w:r>
      <w:r>
        <w:rPr>
          <w:rFonts w:hint="eastAsia" w:ascii="宋体" w:hAnsi="宋体" w:eastAsia="宋体" w:cs="宋体"/>
          <w:kern w:val="0"/>
          <w:sz w:val="24"/>
        </w:rPr>
        <w:t>1份；</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对接国家级产业及品牌I</w:t>
      </w:r>
      <w:r>
        <w:rPr>
          <w:rFonts w:ascii="宋体" w:hAnsi="宋体" w:eastAsia="宋体" w:cs="宋体"/>
          <w:kern w:val="0"/>
          <w:sz w:val="24"/>
        </w:rPr>
        <w:t>P</w:t>
      </w:r>
      <w:r>
        <w:rPr>
          <w:rFonts w:hint="eastAsia" w:ascii="宋体" w:hAnsi="宋体" w:eastAsia="宋体" w:cs="宋体"/>
          <w:kern w:val="0"/>
          <w:sz w:val="24"/>
        </w:rPr>
        <w:t>，组织相关单位专家进行实地考察，并引进适宜性产业落地，出具</w:t>
      </w:r>
      <w:r>
        <w:rPr>
          <w:rFonts w:ascii="宋体" w:hAnsi="宋体" w:eastAsia="宋体" w:cs="宋体"/>
          <w:kern w:val="0"/>
          <w:sz w:val="24"/>
        </w:rPr>
        <w:t>《产业引导管理实施意见</w:t>
      </w:r>
      <w:r>
        <w:rPr>
          <w:rFonts w:hint="eastAsia" w:ascii="宋体" w:hAnsi="宋体" w:eastAsia="宋体" w:cs="宋体"/>
          <w:kern w:val="0"/>
          <w:sz w:val="24"/>
        </w:rPr>
        <w:t>报告</w:t>
      </w:r>
      <w:r>
        <w:rPr>
          <w:rFonts w:ascii="宋体" w:hAnsi="宋体" w:eastAsia="宋体" w:cs="宋体"/>
          <w:kern w:val="0"/>
          <w:sz w:val="24"/>
        </w:rPr>
        <w:t>》</w:t>
      </w:r>
      <w:r>
        <w:rPr>
          <w:rFonts w:hint="eastAsia" w:ascii="宋体" w:hAnsi="宋体" w:eastAsia="宋体" w:cs="宋体"/>
          <w:kern w:val="0"/>
          <w:sz w:val="24"/>
        </w:rPr>
        <w:t>1份；</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相关规划设计图纸：包括但不限于景观设计、建筑设计等图纸2套（A、B方案：其中A方案为主方案，B方案为备选方案），图纸应用于</w:t>
      </w:r>
      <w:r>
        <w:rPr>
          <w:rFonts w:ascii="宋体" w:hAnsi="宋体" w:eastAsia="宋体" w:cs="宋体"/>
          <w:kern w:val="0"/>
          <w:sz w:val="24"/>
        </w:rPr>
        <w:t>《卧龙转经楼村文旅度假区总体概念规划方案》</w:t>
      </w:r>
      <w:r>
        <w:rPr>
          <w:rFonts w:hint="eastAsia" w:ascii="宋体" w:hAnsi="宋体" w:eastAsia="宋体" w:cs="宋体"/>
          <w:kern w:val="0"/>
          <w:sz w:val="24"/>
        </w:rPr>
        <w:t>中。</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2.2服务期限：60天</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2.3服务地点：四川省成都市、阿坝州</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3.竞争谈判申请人资格要求</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3.1资质要求</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（1）具有独立法人资格，并提供有效的营业执照或法人证书（提供复印件并盖单位章）。</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w:t>
      </w:r>
      <w:r>
        <w:rPr>
          <w:rFonts w:ascii="宋体" w:hAnsi="宋体" w:eastAsia="宋体" w:cs="宋体"/>
          <w:kern w:val="0"/>
          <w:sz w:val="24"/>
        </w:rPr>
        <w:t>2）业绩要求：在2019年1</w:t>
      </w:r>
      <w:r>
        <w:rPr>
          <w:rFonts w:hint="eastAsia" w:ascii="宋体" w:hAnsi="宋体" w:eastAsia="宋体" w:cs="宋体"/>
          <w:kern w:val="0"/>
          <w:sz w:val="24"/>
        </w:rPr>
        <w:t>月</w:t>
      </w:r>
      <w:r>
        <w:rPr>
          <w:rFonts w:ascii="宋体" w:hAnsi="宋体" w:eastAsia="宋体" w:cs="宋体"/>
          <w:kern w:val="0"/>
          <w:sz w:val="24"/>
        </w:rPr>
        <w:t>1</w:t>
      </w:r>
      <w:r>
        <w:rPr>
          <w:rFonts w:hint="eastAsia" w:ascii="宋体" w:hAnsi="宋体" w:eastAsia="宋体" w:cs="宋体"/>
          <w:kern w:val="0"/>
          <w:sz w:val="24"/>
        </w:rPr>
        <w:t>日至响应截止日内，至少具有</w:t>
      </w:r>
      <w:r>
        <w:rPr>
          <w:rFonts w:ascii="宋体" w:hAnsi="宋体" w:eastAsia="宋体" w:cs="宋体"/>
          <w:kern w:val="0"/>
          <w:sz w:val="24"/>
        </w:rPr>
        <w:t>3个类似项目业绩</w:t>
      </w:r>
      <w:r>
        <w:rPr>
          <w:rFonts w:hint="eastAsia" w:ascii="宋体" w:hAnsi="宋体" w:eastAsia="宋体" w:cs="宋体"/>
          <w:kern w:val="0"/>
          <w:sz w:val="24"/>
        </w:rPr>
        <w:t>。类似业绩是指文旅、文博类项目策划或规划业绩。</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（3）具有承担本项目的人员及能力，能独立承担与采购项目相应的法律及经济责任。</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3.2信誉要求</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参加本次竞争谈判活动前3年内，在经营活动中没有重大违法记录。（采用承诺制，格式详见“第五章竞争谈判申请文件格式”）</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4.本次竞争谈判不接受联合体参选。</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5.竞争谈判文件的获取</w:t>
      </w:r>
    </w:p>
    <w:p>
      <w:pPr>
        <w:widowControl/>
        <w:adjustRightInd w:val="0"/>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5.1</w:t>
      </w:r>
      <w:r>
        <w:rPr>
          <w:rFonts w:hint="eastAsia" w:ascii="宋体" w:hAnsi="宋体" w:eastAsia="宋体" w:cs="宋体"/>
          <w:kern w:val="0"/>
          <w:sz w:val="24"/>
        </w:rPr>
        <w:t>凡有意参加竞争性谈判，请于202</w:t>
      </w:r>
      <w:r>
        <w:rPr>
          <w:rFonts w:ascii="宋体" w:hAnsi="宋体" w:eastAsia="宋体" w:cs="宋体"/>
          <w:kern w:val="0"/>
          <w:sz w:val="24"/>
        </w:rPr>
        <w:t>2</w:t>
      </w:r>
      <w:r>
        <w:rPr>
          <w:rFonts w:hint="eastAsia" w:ascii="宋体" w:hAnsi="宋体" w:eastAsia="宋体" w:cs="宋体"/>
          <w:kern w:val="0"/>
          <w:sz w:val="24"/>
        </w:rPr>
        <w:t>年10月</w:t>
      </w:r>
      <w:r>
        <w:rPr>
          <w:rFonts w:ascii="宋体" w:hAnsi="宋体" w:eastAsia="宋体" w:cs="宋体"/>
          <w:kern w:val="0"/>
          <w:sz w:val="24"/>
        </w:rPr>
        <w:t>8</w:t>
      </w:r>
      <w:r>
        <w:rPr>
          <w:rFonts w:hint="eastAsia" w:ascii="宋体" w:hAnsi="宋体" w:eastAsia="宋体" w:cs="宋体"/>
          <w:kern w:val="0"/>
          <w:sz w:val="24"/>
        </w:rPr>
        <w:t>日起在四川蜀道新制式轨道集团有限公司官网（网址：</w:t>
      </w:r>
      <w:r>
        <w:rPr>
          <w:rFonts w:ascii="宋体" w:hAnsi="宋体" w:eastAsia="宋体" w:cs="宋体"/>
          <w:kern w:val="0"/>
          <w:sz w:val="24"/>
        </w:rPr>
        <w:t>https://www.scgdjt.com/</w:t>
      </w:r>
      <w:r>
        <w:rPr>
          <w:rFonts w:hint="eastAsia" w:ascii="宋体" w:hAnsi="宋体" w:eastAsia="宋体" w:cs="宋体"/>
          <w:kern w:val="0"/>
          <w:sz w:val="24"/>
        </w:rPr>
        <w:t>）免费获取竞争性谈判文件。</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5.2采购人不提供其他方式获取竞争性谈判文件。</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6.申请文件的递交</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6.1递交截止时间：20</w:t>
      </w:r>
      <w:r>
        <w:rPr>
          <w:rFonts w:ascii="宋体" w:hAnsi="宋体" w:eastAsia="宋体" w:cs="宋体"/>
          <w:kern w:val="0"/>
          <w:sz w:val="24"/>
        </w:rPr>
        <w:t>22</w:t>
      </w:r>
      <w:r>
        <w:rPr>
          <w:rFonts w:hint="eastAsia" w:ascii="宋体" w:hAnsi="宋体" w:eastAsia="宋体" w:cs="宋体"/>
          <w:kern w:val="0"/>
          <w:sz w:val="24"/>
        </w:rPr>
        <w:t>年10月</w:t>
      </w:r>
      <w:r>
        <w:rPr>
          <w:rFonts w:ascii="宋体" w:hAnsi="宋体" w:eastAsia="宋体" w:cs="宋体"/>
          <w:kern w:val="0"/>
          <w:sz w:val="24"/>
        </w:rPr>
        <w:t>14</w:t>
      </w:r>
      <w:r>
        <w:rPr>
          <w:rFonts w:hint="eastAsia" w:ascii="宋体" w:hAnsi="宋体" w:eastAsia="宋体" w:cs="宋体"/>
          <w:kern w:val="0"/>
          <w:sz w:val="24"/>
        </w:rPr>
        <w:t>日</w:t>
      </w:r>
      <w:r>
        <w:rPr>
          <w:rFonts w:ascii="宋体" w:hAnsi="宋体" w:eastAsia="宋体" w:cs="宋体"/>
          <w:kern w:val="0"/>
          <w:sz w:val="24"/>
        </w:rPr>
        <w:t>10</w:t>
      </w:r>
      <w:r>
        <w:rPr>
          <w:rFonts w:hint="eastAsia" w:ascii="宋体" w:hAnsi="宋体" w:eastAsia="宋体" w:cs="宋体"/>
          <w:kern w:val="0"/>
          <w:sz w:val="24"/>
        </w:rPr>
        <w:t>时</w:t>
      </w:r>
      <w:r>
        <w:rPr>
          <w:rFonts w:ascii="宋体" w:hAnsi="宋体" w:eastAsia="宋体" w:cs="宋体"/>
          <w:kern w:val="0"/>
          <w:sz w:val="24"/>
        </w:rPr>
        <w:t>00</w:t>
      </w:r>
      <w:r>
        <w:rPr>
          <w:rFonts w:hint="eastAsia" w:ascii="宋体" w:hAnsi="宋体" w:eastAsia="宋体" w:cs="宋体"/>
          <w:kern w:val="0"/>
          <w:sz w:val="24"/>
        </w:rPr>
        <w:t>分。</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6.2申请文件必须在递交截止时间前送达递交地点。逾期送达或未送达指定地点的申请文件，采购人不予接受。</w:t>
      </w:r>
    </w:p>
    <w:p>
      <w:pPr>
        <w:widowControl/>
        <w:adjustRightInd w:val="0"/>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6.3</w:t>
      </w:r>
      <w:r>
        <w:rPr>
          <w:rFonts w:hint="eastAsia" w:ascii="宋体" w:hAnsi="宋体" w:eastAsia="宋体" w:cs="宋体"/>
          <w:kern w:val="0"/>
          <w:sz w:val="24"/>
        </w:rPr>
        <w:t>本次采购不接受邮寄的申请文件。</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6.4文件接收时间：20</w:t>
      </w:r>
      <w:r>
        <w:rPr>
          <w:rFonts w:ascii="宋体" w:hAnsi="宋体" w:eastAsia="宋体" w:cs="宋体"/>
          <w:kern w:val="0"/>
          <w:sz w:val="24"/>
        </w:rPr>
        <w:t>22</w:t>
      </w:r>
      <w:r>
        <w:rPr>
          <w:rFonts w:hint="eastAsia" w:ascii="宋体" w:hAnsi="宋体" w:eastAsia="宋体" w:cs="宋体"/>
          <w:kern w:val="0"/>
          <w:sz w:val="24"/>
        </w:rPr>
        <w:t>年10月</w:t>
      </w:r>
      <w:r>
        <w:rPr>
          <w:rFonts w:ascii="宋体" w:hAnsi="宋体" w:eastAsia="宋体" w:cs="宋体"/>
          <w:kern w:val="0"/>
          <w:sz w:val="24"/>
        </w:rPr>
        <w:t>14</w:t>
      </w:r>
      <w:r>
        <w:rPr>
          <w:rFonts w:hint="eastAsia" w:ascii="宋体" w:hAnsi="宋体" w:eastAsia="宋体" w:cs="宋体"/>
          <w:kern w:val="0"/>
          <w:sz w:val="24"/>
        </w:rPr>
        <w:t>日</w:t>
      </w:r>
      <w:r>
        <w:rPr>
          <w:rFonts w:ascii="宋体" w:hAnsi="宋体" w:eastAsia="宋体" w:cs="宋体"/>
          <w:kern w:val="0"/>
          <w:sz w:val="24"/>
        </w:rPr>
        <w:t>9:30-</w:t>
      </w:r>
      <w:r>
        <w:rPr>
          <w:rFonts w:hint="eastAsia" w:ascii="宋体" w:hAnsi="宋体" w:eastAsia="宋体" w:cs="宋体"/>
          <w:kern w:val="0"/>
          <w:sz w:val="24"/>
        </w:rPr>
        <w:t>竞争性谈判</w:t>
      </w:r>
      <w:r>
        <w:rPr>
          <w:rFonts w:ascii="宋体" w:hAnsi="宋体" w:eastAsia="宋体" w:cs="宋体"/>
          <w:kern w:val="0"/>
          <w:sz w:val="24"/>
        </w:rPr>
        <w:t>申请文件递交截止时间</w:t>
      </w:r>
      <w:r>
        <w:rPr>
          <w:rFonts w:hint="eastAsia" w:ascii="宋体" w:hAnsi="宋体" w:eastAsia="宋体" w:cs="宋体"/>
          <w:kern w:val="0"/>
          <w:sz w:val="24"/>
        </w:rPr>
        <w:t>。</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7.竞争性谈判地点</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四川蜀道新制式轨道集团有限责任公司（成都市锦江区三色路163号银海芯座B座26层）。</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8.联系方式</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采购人：四川蜀道新制式轨道集团有限责任公司</w:t>
      </w:r>
    </w:p>
    <w:p>
      <w:pPr>
        <w:widowControl/>
        <w:adjustRightInd w:val="0"/>
        <w:snapToGrid w:val="0"/>
        <w:spacing w:line="360" w:lineRule="auto"/>
        <w:ind w:firstLine="480" w:firstLineChars="200"/>
        <w:jc w:val="left"/>
        <w:rPr>
          <w:rFonts w:hint="eastAsia" w:ascii="宋体" w:hAnsi="宋体" w:eastAsia="宋体" w:cs="宋体"/>
          <w:kern w:val="0"/>
          <w:sz w:val="24"/>
          <w:lang w:eastAsia="zh-CN"/>
        </w:rPr>
      </w:pPr>
      <w:r>
        <w:rPr>
          <w:rFonts w:hint="eastAsia" w:ascii="宋体" w:hAnsi="宋体" w:eastAsia="宋体" w:cs="宋体"/>
          <w:kern w:val="0"/>
          <w:sz w:val="24"/>
        </w:rPr>
        <w:t>地址</w:t>
      </w:r>
      <w:bookmarkStart w:id="0" w:name="_Hlk526930783"/>
      <w:r>
        <w:rPr>
          <w:rFonts w:hint="eastAsia" w:ascii="宋体" w:hAnsi="宋体" w:eastAsia="宋体" w:cs="宋体"/>
          <w:kern w:val="0"/>
          <w:sz w:val="24"/>
        </w:rPr>
        <w:t>：成都市锦江区三色路163号银海芯座B栋26层</w:t>
      </w:r>
      <w:bookmarkEnd w:id="0"/>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邮编：</w:t>
      </w:r>
      <w:r>
        <w:fldChar w:fldCharType="begin"/>
      </w:r>
      <w:r>
        <w:instrText xml:space="preserve"> HYPERLINK "http://waiter.www.so.com/postcode/s?q=610023" </w:instrText>
      </w:r>
      <w:r>
        <w:fldChar w:fldCharType="separate"/>
      </w:r>
      <w:r>
        <w:rPr>
          <w:rFonts w:hint="eastAsia" w:ascii="宋体" w:hAnsi="宋体" w:eastAsia="宋体" w:cs="宋体"/>
          <w:kern w:val="0"/>
          <w:sz w:val="24"/>
        </w:rPr>
        <w:t>610023</w:t>
      </w:r>
      <w:r>
        <w:rPr>
          <w:rFonts w:hint="eastAsia" w:ascii="宋体" w:hAnsi="宋体" w:eastAsia="宋体" w:cs="宋体"/>
          <w:kern w:val="0"/>
          <w:sz w:val="24"/>
        </w:rPr>
        <w:fldChar w:fldCharType="end"/>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联系人：刘岚岚</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联系电话：18040358655</w:t>
      </w:r>
      <w:r>
        <w:rPr>
          <w:rFonts w:ascii="宋体" w:hAnsi="宋体" w:eastAsia="宋体" w:cs="宋体"/>
          <w:kern w:val="0"/>
          <w:sz w:val="24"/>
        </w:rPr>
        <w:br w:type="page"/>
      </w:r>
    </w:p>
    <w:p>
      <w:pPr>
        <w:spacing w:line="480" w:lineRule="exact"/>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第二章竞争谈判须知</w:t>
      </w:r>
    </w:p>
    <w:p>
      <w:pPr>
        <w:pStyle w:val="8"/>
        <w:spacing w:after="0" w:line="480" w:lineRule="exact"/>
        <w:rPr>
          <w:rFonts w:ascii="宋体" w:hAnsi="宋体" w:eastAsia="宋体" w:cs="宋体"/>
          <w:sz w:val="28"/>
          <w:szCs w:val="28"/>
        </w:rPr>
      </w:pPr>
    </w:p>
    <w:p>
      <w:pPr>
        <w:adjustRightInd w:val="0"/>
        <w:snapToGrid w:val="0"/>
        <w:spacing w:line="400" w:lineRule="exact"/>
        <w:ind w:firstLine="482" w:firstLineChars="200"/>
        <w:rPr>
          <w:rFonts w:ascii="宋体" w:hAnsi="宋体" w:eastAsia="宋体" w:cs="宋体"/>
          <w:b/>
          <w:bCs/>
          <w:sz w:val="24"/>
        </w:rPr>
      </w:pPr>
      <w:r>
        <w:rPr>
          <w:rFonts w:hint="eastAsia" w:ascii="宋体" w:hAnsi="宋体" w:eastAsia="宋体" w:cs="宋体"/>
          <w:b/>
          <w:bCs/>
          <w:sz w:val="24"/>
        </w:rPr>
        <w:t>1.竞争谈判项目概况</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详见第一章竞争谈判公告。</w:t>
      </w:r>
    </w:p>
    <w:p>
      <w:pPr>
        <w:widowControl/>
        <w:adjustRightInd w:val="0"/>
        <w:snapToGrid w:val="0"/>
        <w:spacing w:line="400" w:lineRule="exact"/>
        <w:ind w:firstLine="482" w:firstLineChars="200"/>
        <w:jc w:val="left"/>
        <w:rPr>
          <w:rFonts w:ascii="宋体" w:hAnsi="宋体" w:eastAsia="宋体" w:cs="宋体"/>
          <w:b/>
          <w:bCs/>
          <w:sz w:val="24"/>
        </w:rPr>
      </w:pPr>
      <w:r>
        <w:rPr>
          <w:rFonts w:hint="eastAsia" w:ascii="宋体" w:hAnsi="宋体" w:eastAsia="宋体" w:cs="宋体"/>
          <w:b/>
          <w:bCs/>
          <w:sz w:val="24"/>
        </w:rPr>
        <w:t>2.竞争谈判申请人资格要求</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详见第一章竞争谈判公告。</w:t>
      </w:r>
    </w:p>
    <w:p>
      <w:pPr>
        <w:widowControl/>
        <w:adjustRightInd w:val="0"/>
        <w:snapToGrid w:val="0"/>
        <w:spacing w:line="400" w:lineRule="exact"/>
        <w:ind w:firstLine="482" w:firstLineChars="200"/>
        <w:jc w:val="left"/>
        <w:rPr>
          <w:rFonts w:ascii="宋体" w:hAnsi="宋体" w:eastAsia="宋体" w:cs="宋体"/>
          <w:b/>
          <w:bCs/>
          <w:sz w:val="24"/>
        </w:rPr>
      </w:pPr>
      <w:r>
        <w:rPr>
          <w:rFonts w:hint="eastAsia" w:ascii="宋体" w:hAnsi="宋体" w:eastAsia="宋体" w:cs="宋体"/>
          <w:b/>
          <w:bCs/>
          <w:sz w:val="24"/>
        </w:rPr>
        <w:t>3.申请文件的内容</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（1）法定代表人身份证明书；</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（2）法定代表人授权委托书；</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（3）报价函；</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（4）营业执照或法人证书；</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（5）拟从事本项目主要人员一览表；</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（6）关于信誉情况的承诺函；</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（7）类似项目业绩；</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（8）竞争谈判申请人认为有必要提供的其他材料。</w:t>
      </w:r>
    </w:p>
    <w:p>
      <w:pPr>
        <w:widowControl/>
        <w:adjustRightInd w:val="0"/>
        <w:snapToGrid w:val="0"/>
        <w:spacing w:line="400" w:lineRule="exact"/>
        <w:ind w:firstLine="482" w:firstLineChars="200"/>
        <w:jc w:val="left"/>
        <w:rPr>
          <w:rFonts w:ascii="宋体" w:hAnsi="宋体" w:eastAsia="宋体" w:cs="宋体"/>
          <w:b/>
          <w:bCs/>
          <w:sz w:val="24"/>
        </w:rPr>
      </w:pPr>
      <w:r>
        <w:rPr>
          <w:rFonts w:hint="eastAsia" w:ascii="宋体" w:hAnsi="宋体" w:eastAsia="宋体" w:cs="宋体"/>
          <w:b/>
          <w:bCs/>
          <w:sz w:val="24"/>
        </w:rPr>
        <w:t>4.申请文件签字及装订要求</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4.1申请文件要求按规定格式和内容编制，份数为2份，其中正本壹份、副本壹份。封面注明“正本”或“副本”字样，当正副本不一致时以正本为准，但副本和正本内容不一致造成的评审差错由竞争谈判申请人自行承担。竞争谈判申请文件正本需在规定签章处签字和盖章，副本应当由正本签字盖章完成后复印生成。</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4.2所有要求签字的地方都应用不褪色的墨水或签字笔由本人亲笔手书签字，不得用盖章代替，也不得由他人代签；所有要求盖章的地方都应加盖竞争谈判申请人单位章，不得使用专用印章或下属单位印章代替。申请文件中要求法定代表人或其委托代理人签字的地方，法定代表人亲自参选而不委托代理人参选的，由法定代表人签字。</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4.3申请文件采用A4纸编制，图、表及证件等折叠成A4大小。</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4.4申请文件应装订，不得有零散页，不得采用活页夹固定。</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4.5申请文件应密封完好（密封方式不限），封口处加盖单位公章或法定代表人印章。密封和加写标记的申请文件不符合要求的，采购人</w:t>
      </w:r>
      <w:r>
        <w:rPr>
          <w:rFonts w:hint="eastAsia" w:ascii="宋体" w:hAnsi="宋体" w:eastAsia="宋体" w:cs="宋体"/>
          <w:kern w:val="0"/>
          <w:sz w:val="24"/>
        </w:rPr>
        <w:t>不予接受</w:t>
      </w:r>
      <w:r>
        <w:rPr>
          <w:rFonts w:hint="eastAsia" w:ascii="宋体" w:hAnsi="宋体" w:eastAsia="宋体" w:cs="宋体"/>
          <w:sz w:val="24"/>
        </w:rPr>
        <w:t>。</w:t>
      </w:r>
    </w:p>
    <w:p>
      <w:pPr>
        <w:widowControl/>
        <w:adjustRightInd w:val="0"/>
        <w:snapToGrid w:val="0"/>
        <w:spacing w:line="400" w:lineRule="exact"/>
        <w:ind w:firstLine="482" w:firstLineChars="200"/>
        <w:jc w:val="left"/>
        <w:rPr>
          <w:rFonts w:ascii="宋体" w:hAnsi="宋体" w:eastAsia="宋体" w:cs="宋体"/>
          <w:b/>
          <w:bCs/>
          <w:sz w:val="24"/>
        </w:rPr>
      </w:pPr>
      <w:r>
        <w:rPr>
          <w:rFonts w:hint="eastAsia" w:ascii="宋体" w:hAnsi="宋体" w:eastAsia="宋体" w:cs="宋体"/>
          <w:b/>
          <w:bCs/>
          <w:sz w:val="24"/>
        </w:rPr>
        <w:t>5.申请文件的递交</w:t>
      </w:r>
    </w:p>
    <w:p>
      <w:pPr>
        <w:widowControl/>
        <w:adjustRightInd w:val="0"/>
        <w:snapToGrid w:val="0"/>
        <w:spacing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5.1递交截止时间：20</w:t>
      </w:r>
      <w:r>
        <w:rPr>
          <w:rFonts w:ascii="宋体" w:hAnsi="宋体" w:eastAsia="宋体" w:cs="宋体"/>
          <w:kern w:val="0"/>
          <w:sz w:val="24"/>
        </w:rPr>
        <w:t>22</w:t>
      </w:r>
      <w:r>
        <w:rPr>
          <w:rFonts w:hint="eastAsia" w:ascii="宋体" w:hAnsi="宋体" w:eastAsia="宋体" w:cs="宋体"/>
          <w:kern w:val="0"/>
          <w:sz w:val="24"/>
        </w:rPr>
        <w:t>年10月</w:t>
      </w:r>
      <w:r>
        <w:rPr>
          <w:rFonts w:ascii="宋体" w:hAnsi="宋体" w:eastAsia="宋体" w:cs="宋体"/>
          <w:kern w:val="0"/>
          <w:sz w:val="24"/>
        </w:rPr>
        <w:t>14</w:t>
      </w:r>
      <w:r>
        <w:rPr>
          <w:rFonts w:hint="eastAsia" w:ascii="宋体" w:hAnsi="宋体" w:eastAsia="宋体" w:cs="宋体"/>
          <w:kern w:val="0"/>
          <w:sz w:val="24"/>
        </w:rPr>
        <w:t>日</w:t>
      </w:r>
      <w:r>
        <w:rPr>
          <w:rFonts w:ascii="宋体" w:hAnsi="宋体" w:eastAsia="宋体" w:cs="宋体"/>
          <w:kern w:val="0"/>
          <w:sz w:val="24"/>
        </w:rPr>
        <w:t>10</w:t>
      </w:r>
      <w:r>
        <w:rPr>
          <w:rFonts w:hint="eastAsia" w:ascii="宋体" w:hAnsi="宋体" w:eastAsia="宋体" w:cs="宋体"/>
          <w:kern w:val="0"/>
          <w:sz w:val="24"/>
        </w:rPr>
        <w:t>时</w:t>
      </w:r>
      <w:r>
        <w:rPr>
          <w:rFonts w:ascii="宋体" w:hAnsi="宋体" w:eastAsia="宋体" w:cs="宋体"/>
          <w:kern w:val="0"/>
          <w:sz w:val="24"/>
        </w:rPr>
        <w:t>00</w:t>
      </w:r>
      <w:r>
        <w:rPr>
          <w:rFonts w:hint="eastAsia" w:ascii="宋体" w:hAnsi="宋体" w:eastAsia="宋体" w:cs="宋体"/>
          <w:kern w:val="0"/>
          <w:sz w:val="24"/>
        </w:rPr>
        <w:t>分。</w:t>
      </w:r>
    </w:p>
    <w:p>
      <w:pPr>
        <w:widowControl/>
        <w:adjustRightInd w:val="0"/>
        <w:snapToGrid w:val="0"/>
        <w:spacing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5.2递交地点：成都市锦江区三色路163号银海芯座写字楼B座26层</w:t>
      </w:r>
      <w:r>
        <w:rPr>
          <w:rFonts w:hint="eastAsia" w:ascii="宋体" w:hAnsi="宋体" w:eastAsia="宋体" w:cs="宋体"/>
          <w:kern w:val="0"/>
          <w:sz w:val="24"/>
          <w:u w:val="single"/>
        </w:rPr>
        <w:t>2606</w:t>
      </w:r>
      <w:r>
        <w:rPr>
          <w:rFonts w:hint="eastAsia" w:ascii="宋体" w:hAnsi="宋体" w:eastAsia="宋体" w:cs="宋体"/>
          <w:kern w:val="0"/>
          <w:sz w:val="24"/>
        </w:rPr>
        <w:t>号会议室；</w:t>
      </w:r>
    </w:p>
    <w:p>
      <w:pPr>
        <w:widowControl/>
        <w:adjustRightInd w:val="0"/>
        <w:snapToGrid w:val="0"/>
        <w:spacing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5.3申请文件必须在递交截止时间前送达递交地点。逾期送达或未送达指定地点的申请文件，采购人不予接受。</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5.4未按本文件要求密封的申请文件，</w:t>
      </w:r>
      <w:r>
        <w:rPr>
          <w:rFonts w:hint="eastAsia" w:ascii="宋体" w:hAnsi="宋体" w:eastAsia="宋体" w:cs="宋体"/>
          <w:kern w:val="0"/>
          <w:sz w:val="24"/>
        </w:rPr>
        <w:t>采购人不予接受</w:t>
      </w:r>
      <w:r>
        <w:rPr>
          <w:rFonts w:hint="eastAsia" w:ascii="宋体" w:hAnsi="宋体" w:eastAsia="宋体" w:cs="宋体"/>
          <w:sz w:val="24"/>
        </w:rPr>
        <w:t>。</w:t>
      </w:r>
    </w:p>
    <w:p>
      <w:pPr>
        <w:widowControl/>
        <w:adjustRightInd w:val="0"/>
        <w:snapToGrid w:val="0"/>
        <w:spacing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5.5不接受邮寄的申请文件。</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5.6竞争谈判申请文件在本竞争谈判文件规定的竞争谈判截止之日起60日历天内有效。</w:t>
      </w:r>
    </w:p>
    <w:p>
      <w:pPr>
        <w:widowControl/>
        <w:adjustRightInd w:val="0"/>
        <w:snapToGrid w:val="0"/>
        <w:spacing w:line="400" w:lineRule="exact"/>
        <w:ind w:firstLine="482" w:firstLineChars="200"/>
        <w:jc w:val="left"/>
        <w:rPr>
          <w:rFonts w:ascii="宋体" w:hAnsi="宋体" w:eastAsia="宋体" w:cs="宋体"/>
          <w:b/>
          <w:bCs/>
          <w:sz w:val="24"/>
        </w:rPr>
      </w:pPr>
      <w:r>
        <w:rPr>
          <w:rFonts w:hint="eastAsia" w:ascii="宋体" w:hAnsi="宋体" w:eastAsia="宋体" w:cs="宋体"/>
          <w:b/>
          <w:bCs/>
          <w:sz w:val="24"/>
        </w:rPr>
        <w:t>6.报价要求</w:t>
      </w:r>
    </w:p>
    <w:p>
      <w:pPr>
        <w:widowControl/>
        <w:adjustRightInd w:val="0"/>
        <w:snapToGrid w:val="0"/>
        <w:spacing w:line="400" w:lineRule="exact"/>
        <w:ind w:firstLine="482" w:firstLineChars="200"/>
        <w:jc w:val="left"/>
        <w:rPr>
          <w:rFonts w:ascii="宋体" w:hAnsi="宋体" w:eastAsia="宋体" w:cs="宋体"/>
          <w:b/>
          <w:sz w:val="24"/>
        </w:rPr>
      </w:pPr>
      <w:r>
        <w:rPr>
          <w:rFonts w:hint="eastAsia" w:ascii="宋体" w:hAnsi="宋体" w:eastAsia="宋体" w:cs="宋体"/>
          <w:b/>
          <w:sz w:val="24"/>
        </w:rPr>
        <w:t>6.1本次竞争谈判项目最高限价（含税）</w:t>
      </w:r>
      <w:r>
        <w:rPr>
          <w:rFonts w:hint="eastAsia" w:ascii="宋体" w:hAnsi="宋体" w:eastAsia="宋体" w:cs="宋体"/>
          <w:b/>
          <w:sz w:val="24"/>
          <w:u w:val="single"/>
        </w:rPr>
        <w:t>198000</w:t>
      </w:r>
      <w:r>
        <w:rPr>
          <w:rFonts w:hint="eastAsia" w:ascii="宋体" w:hAnsi="宋体" w:eastAsia="宋体" w:cs="宋体"/>
          <w:b/>
          <w:sz w:val="24"/>
        </w:rPr>
        <w:t>元，超过最高限价的报价无效。</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6.2竞争谈判申请人根据项目概况，结合企业自身情况及管理经验对采购内容进行报价。报价有算术错误的，其申请文件作否决处理。</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6.3申请文件中的报价应是为完成竞争谈判文件约定工作内容所发生的成本、利润、管理费、税金、风险费、延期补偿费等全部费用。若国家税率调整，税金按合同条款相关约定执行。</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6.4竞争谈判申请人只能有唯一的有效报价，采购人不接受任何有选择性的报价。</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6.5竞争谈判申请人在报价前应当仔细阅读本竞争谈判文件中的合同条款。中选的竞争谈判申请人所报价格将作为其与采购人签订采购合同及进行费用结算的依据。</w:t>
      </w:r>
    </w:p>
    <w:p>
      <w:pPr>
        <w:widowControl/>
        <w:adjustRightInd w:val="0"/>
        <w:snapToGrid w:val="0"/>
        <w:spacing w:line="400" w:lineRule="exact"/>
        <w:ind w:firstLine="482" w:firstLineChars="200"/>
        <w:jc w:val="left"/>
        <w:rPr>
          <w:rFonts w:ascii="宋体" w:hAnsi="宋体" w:eastAsia="宋体" w:cs="宋体"/>
          <w:b/>
          <w:bCs/>
          <w:sz w:val="24"/>
        </w:rPr>
      </w:pPr>
      <w:r>
        <w:rPr>
          <w:rFonts w:hint="eastAsia" w:ascii="宋体" w:hAnsi="宋体" w:eastAsia="宋体" w:cs="宋体"/>
          <w:b/>
          <w:bCs/>
          <w:sz w:val="24"/>
        </w:rPr>
        <w:t>7.竞争谈判申请人限制申请的情形</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7.1被暂停或取消申请资格的；</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7.2财产被冻结或结管的；</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7.3近3年内有围标串标、骗取中标、严重违约行为或存在重大质量问题的；</w:t>
      </w:r>
    </w:p>
    <w:p>
      <w:pPr>
        <w:widowControl/>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7.4近半年内在采购活动或合同履行过程中被行政监督部门处罚的；</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7.5近3年内申请人或其法定代表人触犯行贿犯罪的。</w:t>
      </w:r>
    </w:p>
    <w:p>
      <w:pPr>
        <w:widowControl/>
        <w:adjustRightInd w:val="0"/>
        <w:snapToGrid w:val="0"/>
        <w:spacing w:line="400" w:lineRule="exact"/>
        <w:ind w:firstLine="482" w:firstLineChars="200"/>
        <w:jc w:val="left"/>
        <w:rPr>
          <w:rFonts w:ascii="宋体" w:hAnsi="宋体" w:eastAsia="宋体" w:cs="宋体"/>
          <w:b/>
          <w:bCs/>
          <w:sz w:val="24"/>
        </w:rPr>
      </w:pPr>
      <w:r>
        <w:rPr>
          <w:rFonts w:hint="eastAsia" w:ascii="宋体" w:hAnsi="宋体" w:eastAsia="宋体" w:cs="宋体"/>
          <w:b/>
          <w:bCs/>
          <w:sz w:val="24"/>
        </w:rPr>
        <w:t>8.竞争谈判申请人有下列情形之一的，不得参与同一项目的竞争谈判，关联方的申请文件均作否决处理：</w:t>
      </w:r>
    </w:p>
    <w:p>
      <w:pPr>
        <w:widowControl/>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（1）法定代表人为同一人的；</w:t>
      </w:r>
    </w:p>
    <w:p>
      <w:pPr>
        <w:widowControl/>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（2）母公司与其全资子公司或控股公司。</w:t>
      </w:r>
    </w:p>
    <w:p>
      <w:pPr>
        <w:widowControl/>
        <w:adjustRightInd w:val="0"/>
        <w:snapToGrid w:val="0"/>
        <w:spacing w:line="400" w:lineRule="exact"/>
        <w:ind w:firstLine="482" w:firstLineChars="200"/>
        <w:jc w:val="left"/>
        <w:rPr>
          <w:rFonts w:ascii="宋体" w:hAnsi="宋体" w:eastAsia="宋体" w:cs="宋体"/>
          <w:b/>
          <w:bCs/>
          <w:sz w:val="24"/>
        </w:rPr>
      </w:pPr>
      <w:r>
        <w:rPr>
          <w:rFonts w:hint="eastAsia" w:ascii="宋体" w:hAnsi="宋体" w:eastAsia="宋体" w:cs="宋体"/>
          <w:b/>
          <w:bCs/>
          <w:sz w:val="24"/>
        </w:rPr>
        <w:t>9.评审规则</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9.1本次竞争谈判活动由采购人组建评选小组，负责本项目的谈判和评审工作。本次竞争谈判采取</w:t>
      </w:r>
      <w:r>
        <w:rPr>
          <w:rFonts w:hint="eastAsia" w:ascii="宋体" w:hAnsi="宋体" w:eastAsia="宋体" w:cs="宋体"/>
          <w:b/>
          <w:sz w:val="24"/>
        </w:rPr>
        <w:t>综合评分法</w:t>
      </w:r>
      <w:r>
        <w:rPr>
          <w:rFonts w:ascii="宋体" w:hAnsi="宋体" w:eastAsia="宋体" w:cs="宋体"/>
          <w:sz w:val="24"/>
        </w:rPr>
        <w:t>。</w:t>
      </w:r>
    </w:p>
    <w:p>
      <w:pPr>
        <w:widowControl/>
        <w:numPr>
          <w:ilvl w:val="255"/>
          <w:numId w:val="0"/>
        </w:numPr>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9.2初步审查结束后，评选小组将评审结论向竞争谈判申请人当场宣布。通过初步审查的申请人不足2家的，本次竞争谈判活动终止。</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9.3评选小组与通过初步审查的竞争谈判申请人分别进行谈判，谈判顺序以递交申请文件时间在前者优先。</w:t>
      </w:r>
    </w:p>
    <w:p>
      <w:pPr>
        <w:widowControl/>
        <w:adjustRightInd w:val="0"/>
        <w:snapToGrid w:val="0"/>
        <w:spacing w:line="400" w:lineRule="exact"/>
        <w:ind w:firstLine="480" w:firstLineChars="200"/>
        <w:jc w:val="left"/>
        <w:rPr>
          <w:rFonts w:hint="eastAsia" w:ascii="宋体" w:hAnsi="宋体" w:eastAsia="宋体" w:cs="宋体"/>
          <w:sz w:val="24"/>
          <w:lang w:eastAsia="zh-CN"/>
        </w:rPr>
      </w:pPr>
      <w:r>
        <w:rPr>
          <w:rFonts w:hint="eastAsia" w:ascii="宋体" w:hAnsi="宋体" w:eastAsia="宋体" w:cs="宋体"/>
          <w:sz w:val="24"/>
        </w:rPr>
        <w:t>9.4评选小组所有成员集中与竞争谈判申请人对技术、商务等内容分别进行一轮或多轮的谈判。在谈判中，谈判的任何一方不得透露与谈判有关的其他申请人的技术资料、价格和其他信息。谈判内容为第3章中项目技术、商务要求。</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9.5谈判过程中，评选小组可以根据谈判情况变更谈判文件内容，将变更的内容书面通知参与谈判的申请人。</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9.6谈判过程中，参与谈判的申请人可以根据谈判情况变更其申请文件，并将变更内容形成书面材料送评选小组。变更内容作为申请文件的一部分。供应商书面材料应当签字确认，否则无效。</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9.7谈判结束后，评选小组要求所有参与谈判的申请人在规定时间内提交最后报价。所有参与谈判的申请人填写最终报价单，由采购人代表收齐后集中递交评选小组（最终报价单在评审环节提供）。</w:t>
      </w:r>
    </w:p>
    <w:p>
      <w:pPr>
        <w:widowControl/>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9.</w:t>
      </w:r>
      <w:r>
        <w:rPr>
          <w:rFonts w:ascii="宋体" w:hAnsi="宋体" w:eastAsia="宋体" w:cs="宋体"/>
          <w:sz w:val="24"/>
        </w:rPr>
        <w:t>8</w:t>
      </w:r>
      <w:r>
        <w:rPr>
          <w:rFonts w:hint="eastAsia" w:ascii="宋体" w:hAnsi="宋体" w:eastAsia="宋体" w:cs="宋体"/>
          <w:sz w:val="24"/>
        </w:rPr>
        <w:t>评审委员会对合格的申请人的申请文件按详细评分标准进行量化评分，最后按综合得分由高到低依次排序前三名。以排名第一的为中选人。</w:t>
      </w:r>
    </w:p>
    <w:p>
      <w:pPr>
        <w:pStyle w:val="2"/>
      </w:pPr>
    </w:p>
    <w:p/>
    <w:p>
      <w:pPr>
        <w:pStyle w:val="18"/>
        <w:adjustRightInd w:val="0"/>
        <w:snapToGrid w:val="0"/>
        <w:spacing w:after="0" w:line="360" w:lineRule="auto"/>
        <w:ind w:left="0" w:leftChars="0" w:firstLine="200" w:firstLineChars="0"/>
        <w:jc w:val="center"/>
        <w:rPr>
          <w:rFonts w:ascii="宋体" w:hAnsi="宋体" w:eastAsia="宋体"/>
          <w:b/>
          <w:sz w:val="24"/>
          <w:szCs w:val="24"/>
        </w:rPr>
      </w:pPr>
      <w:r>
        <w:rPr>
          <w:rFonts w:hint="eastAsia" w:ascii="宋体" w:hAnsi="宋体" w:eastAsia="宋体"/>
          <w:b/>
          <w:sz w:val="24"/>
          <w:szCs w:val="24"/>
        </w:rPr>
        <w:t>初步审查表</w:t>
      </w:r>
    </w:p>
    <w:tbl>
      <w:tblPr>
        <w:tblStyle w:val="19"/>
        <w:tblW w:w="8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119"/>
        <w:gridCol w:w="3260"/>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04" w:type="dxa"/>
            <w:vAlign w:val="center"/>
          </w:tcPr>
          <w:p>
            <w:pPr>
              <w:pStyle w:val="9"/>
              <w:tabs>
                <w:tab w:val="left" w:pos="600"/>
              </w:tabs>
              <w:adjustRightInd w:val="0"/>
              <w:snapToGrid w:val="0"/>
              <w:spacing w:after="0" w:line="360" w:lineRule="auto"/>
              <w:ind w:left="0" w:leftChars="0"/>
              <w:rPr>
                <w:rFonts w:ascii="宋体" w:hAnsi="宋体" w:eastAsia="宋体"/>
                <w:sz w:val="22"/>
                <w:szCs w:val="22"/>
              </w:rPr>
            </w:pPr>
            <w:r>
              <w:rPr>
                <w:rFonts w:hint="eastAsia" w:ascii="宋体" w:hAnsi="宋体" w:eastAsia="宋体"/>
                <w:sz w:val="22"/>
                <w:szCs w:val="22"/>
              </w:rPr>
              <w:t>序号</w:t>
            </w:r>
          </w:p>
        </w:tc>
        <w:tc>
          <w:tcPr>
            <w:tcW w:w="3119"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审查内容</w:t>
            </w:r>
          </w:p>
        </w:tc>
        <w:tc>
          <w:tcPr>
            <w:tcW w:w="3260"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合格条件</w:t>
            </w:r>
          </w:p>
        </w:tc>
        <w:tc>
          <w:tcPr>
            <w:tcW w:w="1728"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是否通过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sz w:val="22"/>
                <w:szCs w:val="22"/>
              </w:rPr>
              <w:t>1</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营业执照</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独立法人资格，合法有效</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sz w:val="22"/>
                <w:szCs w:val="22"/>
              </w:rPr>
              <w:t>2</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业绩要求</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满足竞争谈判申请文件要求。</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3</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信誉要求</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满足竞争谈判申请文件要求。</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4</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联合体</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满足竞争谈判申请文件要求。</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5</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签字、盖章</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满足竞争谈判申请文件要求。</w:t>
            </w:r>
          </w:p>
        </w:tc>
        <w:tc>
          <w:tcPr>
            <w:tcW w:w="1728" w:type="dxa"/>
            <w:vAlign w:val="center"/>
          </w:tcPr>
          <w:p>
            <w:pPr>
              <w:adjustRightInd w:val="0"/>
              <w:snapToGrid w:val="0"/>
              <w:spacing w:line="360" w:lineRule="auto"/>
              <w:jc w:val="center"/>
              <w:rPr>
                <w:rFonts w:ascii="宋体" w:hAnsi="宋体" w:eastAsia="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6</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报价</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报价唯一且不高于最高限价</w:t>
            </w:r>
          </w:p>
        </w:tc>
        <w:tc>
          <w:tcPr>
            <w:tcW w:w="1728"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7</w:t>
            </w:r>
          </w:p>
        </w:tc>
        <w:tc>
          <w:tcPr>
            <w:tcW w:w="3119" w:type="dxa"/>
            <w:vAlign w:val="center"/>
          </w:tcPr>
          <w:p>
            <w:pPr>
              <w:adjustRightInd w:val="0"/>
              <w:snapToGrid w:val="0"/>
              <w:spacing w:line="360" w:lineRule="auto"/>
              <w:jc w:val="center"/>
              <w:rPr>
                <w:rFonts w:ascii="宋体" w:hAnsi="宋体" w:eastAsia="宋体"/>
                <w:sz w:val="22"/>
                <w:szCs w:val="22"/>
              </w:rPr>
            </w:pPr>
            <w:r>
              <w:rPr>
                <w:rFonts w:ascii="宋体" w:hAnsi="宋体" w:eastAsia="宋体" w:cs="宋体"/>
                <w:sz w:val="22"/>
                <w:szCs w:val="22"/>
              </w:rPr>
              <w:t>不存在</w:t>
            </w:r>
            <w:r>
              <w:rPr>
                <w:rFonts w:hint="eastAsia" w:ascii="宋体" w:hAnsi="宋体" w:eastAsia="宋体" w:cs="宋体"/>
                <w:sz w:val="22"/>
                <w:szCs w:val="22"/>
              </w:rPr>
              <w:t>限制申请的情形</w:t>
            </w:r>
          </w:p>
        </w:tc>
        <w:tc>
          <w:tcPr>
            <w:tcW w:w="3260" w:type="dxa"/>
            <w:vAlign w:val="center"/>
          </w:tcPr>
          <w:p>
            <w:pPr>
              <w:adjustRightInd w:val="0"/>
              <w:snapToGrid w:val="0"/>
              <w:spacing w:line="360" w:lineRule="auto"/>
              <w:jc w:val="center"/>
              <w:rPr>
                <w:rFonts w:ascii="宋体" w:hAnsi="宋体" w:eastAsia="宋体"/>
                <w:sz w:val="22"/>
                <w:szCs w:val="22"/>
              </w:rPr>
            </w:pPr>
            <w:r>
              <w:rPr>
                <w:rFonts w:ascii="宋体" w:hAnsi="宋体" w:eastAsia="宋体" w:cs="宋体"/>
                <w:sz w:val="22"/>
                <w:szCs w:val="22"/>
              </w:rPr>
              <w:t>不存在</w:t>
            </w:r>
            <w:r>
              <w:rPr>
                <w:rFonts w:hint="eastAsia" w:ascii="宋体" w:hAnsi="宋体" w:eastAsia="宋体" w:cs="宋体"/>
                <w:sz w:val="22"/>
                <w:szCs w:val="22"/>
              </w:rPr>
              <w:t>第二章竞争谈判须知第7</w:t>
            </w:r>
            <w:r>
              <w:rPr>
                <w:rFonts w:ascii="宋体" w:hAnsi="宋体" w:eastAsia="宋体" w:cs="宋体"/>
                <w:sz w:val="22"/>
                <w:szCs w:val="22"/>
              </w:rPr>
              <w:t>项规定的任何一种情形</w:t>
            </w:r>
          </w:p>
        </w:tc>
        <w:tc>
          <w:tcPr>
            <w:tcW w:w="1728"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823" w:type="dxa"/>
            <w:gridSpan w:val="2"/>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sz w:val="22"/>
                <w:szCs w:val="22"/>
              </w:rPr>
              <w:t>结论（应填写“通过”或“不通过”）</w:t>
            </w:r>
          </w:p>
        </w:tc>
        <w:tc>
          <w:tcPr>
            <w:tcW w:w="3260"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p>
        </w:tc>
        <w:tc>
          <w:tcPr>
            <w:tcW w:w="1728" w:type="dxa"/>
            <w:vAlign w:val="center"/>
          </w:tcPr>
          <w:p>
            <w:pPr>
              <w:pStyle w:val="9"/>
              <w:tabs>
                <w:tab w:val="left" w:pos="600"/>
              </w:tabs>
              <w:adjustRightInd w:val="0"/>
              <w:snapToGrid w:val="0"/>
              <w:spacing w:after="0" w:line="360" w:lineRule="auto"/>
              <w:ind w:left="0" w:leftChars="0"/>
              <w:jc w:val="center"/>
              <w:rPr>
                <w:rFonts w:ascii="宋体" w:hAnsi="宋体" w:eastAsia="宋体"/>
                <w:sz w:val="22"/>
                <w:szCs w:val="22"/>
              </w:rPr>
            </w:pPr>
          </w:p>
        </w:tc>
      </w:tr>
    </w:tbl>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注</w:t>
      </w:r>
      <w:r>
        <w:rPr>
          <w:rFonts w:ascii="宋体" w:hAnsi="宋体" w:eastAsia="宋体" w:cs="宋体"/>
          <w:sz w:val="24"/>
        </w:rPr>
        <w:t>：</w:t>
      </w:r>
      <w:r>
        <w:rPr>
          <w:rFonts w:hint="eastAsia" w:ascii="宋体" w:hAnsi="宋体" w:eastAsia="宋体" w:cs="宋体"/>
          <w:sz w:val="24"/>
        </w:rPr>
        <w:t>初步审查结论为“通过”与“不通过”。初步审查实行强制性合格评审，凡有一项不合格则不能通过。初步审查未通过的不再进入下一步评审程序。</w:t>
      </w:r>
    </w:p>
    <w:p>
      <w:pPr>
        <w:pStyle w:val="18"/>
        <w:adjustRightInd w:val="0"/>
        <w:snapToGrid w:val="0"/>
        <w:spacing w:after="0" w:line="360" w:lineRule="auto"/>
        <w:ind w:left="0" w:leftChars="0" w:firstLine="200" w:firstLineChars="0"/>
        <w:jc w:val="center"/>
        <w:rPr>
          <w:rFonts w:ascii="宋体" w:hAnsi="宋体" w:eastAsia="宋体" w:cs="宋体"/>
          <w:b/>
          <w:sz w:val="24"/>
          <w:szCs w:val="24"/>
        </w:rPr>
      </w:pPr>
      <w:r>
        <w:rPr>
          <w:rFonts w:hint="eastAsia" w:ascii="宋体" w:hAnsi="宋体" w:eastAsia="宋体" w:cs="宋体"/>
          <w:b/>
          <w:sz w:val="24"/>
          <w:szCs w:val="24"/>
        </w:rPr>
        <w:t>评分明细表</w:t>
      </w:r>
    </w:p>
    <w:tbl>
      <w:tblPr>
        <w:tblStyle w:val="19"/>
        <w:tblW w:w="9794" w:type="dxa"/>
        <w:jc w:val="center"/>
        <w:tblLayout w:type="fixed"/>
        <w:tblCellMar>
          <w:top w:w="0" w:type="dxa"/>
          <w:left w:w="108" w:type="dxa"/>
          <w:bottom w:w="0" w:type="dxa"/>
          <w:right w:w="108" w:type="dxa"/>
        </w:tblCellMar>
      </w:tblPr>
      <w:tblGrid>
        <w:gridCol w:w="477"/>
        <w:gridCol w:w="1244"/>
        <w:gridCol w:w="1297"/>
        <w:gridCol w:w="4970"/>
        <w:gridCol w:w="1806"/>
      </w:tblGrid>
      <w:tr>
        <w:tblPrEx>
          <w:tblCellMar>
            <w:top w:w="0" w:type="dxa"/>
            <w:left w:w="108" w:type="dxa"/>
            <w:bottom w:w="0" w:type="dxa"/>
            <w:right w:w="108" w:type="dxa"/>
          </w:tblCellMar>
        </w:tblPrEx>
        <w:trPr>
          <w:cantSplit/>
          <w:trHeight w:val="330" w:hRule="atLeast"/>
          <w:jc w:val="center"/>
        </w:trPr>
        <w:tc>
          <w:tcPr>
            <w:tcW w:w="477" w:type="dxa"/>
            <w:tcBorders>
              <w:top w:val="double" w:color="auto" w:sz="2"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b/>
                <w:sz w:val="22"/>
                <w:szCs w:val="22"/>
              </w:rPr>
            </w:pPr>
            <w:r>
              <w:rPr>
                <w:rFonts w:hint="eastAsia" w:cs="Songti SC Regular" w:asciiTheme="minorEastAsia" w:hAnsiTheme="minorEastAsia"/>
                <w:b/>
                <w:kern w:val="0"/>
                <w:sz w:val="22"/>
                <w:szCs w:val="22"/>
                <w:lang w:bidi="ar"/>
              </w:rPr>
              <w:t>序号</w:t>
            </w:r>
          </w:p>
        </w:tc>
        <w:tc>
          <w:tcPr>
            <w:tcW w:w="1244"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b/>
                <w:sz w:val="22"/>
                <w:szCs w:val="22"/>
              </w:rPr>
            </w:pPr>
            <w:r>
              <w:rPr>
                <w:rFonts w:hint="eastAsia" w:cs="Songti SC Regular" w:asciiTheme="minorEastAsia" w:hAnsiTheme="minorEastAsia"/>
                <w:b/>
                <w:kern w:val="0"/>
                <w:sz w:val="22"/>
                <w:szCs w:val="22"/>
                <w:lang w:bidi="ar"/>
              </w:rPr>
              <w:t>评分因素</w:t>
            </w:r>
          </w:p>
          <w:p>
            <w:pPr>
              <w:adjustRightInd w:val="0"/>
              <w:snapToGrid w:val="0"/>
              <w:spacing w:line="360" w:lineRule="auto"/>
              <w:jc w:val="center"/>
              <w:rPr>
                <w:rFonts w:cs="Songti SC Regular" w:asciiTheme="minorEastAsia" w:hAnsiTheme="minorEastAsia"/>
                <w:b/>
                <w:sz w:val="22"/>
                <w:szCs w:val="22"/>
              </w:rPr>
            </w:pPr>
            <w:r>
              <w:rPr>
                <w:rFonts w:hint="eastAsia" w:cs="Songti SC Regular" w:asciiTheme="minorEastAsia" w:hAnsiTheme="minorEastAsia"/>
                <w:b/>
                <w:kern w:val="0"/>
                <w:sz w:val="22"/>
                <w:szCs w:val="22"/>
                <w:lang w:bidi="ar"/>
              </w:rPr>
              <w:t>及权重</w:t>
            </w:r>
          </w:p>
        </w:tc>
        <w:tc>
          <w:tcPr>
            <w:tcW w:w="1297"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b/>
                <w:sz w:val="22"/>
                <w:szCs w:val="22"/>
              </w:rPr>
            </w:pPr>
            <w:r>
              <w:rPr>
                <w:rFonts w:hint="eastAsia" w:cs="Songti SC Regular" w:asciiTheme="minorEastAsia" w:hAnsiTheme="minorEastAsia"/>
                <w:b/>
                <w:kern w:val="0"/>
                <w:sz w:val="22"/>
                <w:szCs w:val="22"/>
                <w:lang w:bidi="ar"/>
              </w:rPr>
              <w:t>分值</w:t>
            </w:r>
          </w:p>
        </w:tc>
        <w:tc>
          <w:tcPr>
            <w:tcW w:w="4970"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b/>
                <w:sz w:val="22"/>
                <w:szCs w:val="22"/>
              </w:rPr>
            </w:pPr>
            <w:r>
              <w:rPr>
                <w:rFonts w:hint="eastAsia" w:cs="Songti SC Regular" w:asciiTheme="minorEastAsia" w:hAnsiTheme="minorEastAsia"/>
                <w:b/>
                <w:kern w:val="0"/>
                <w:sz w:val="22"/>
                <w:szCs w:val="22"/>
                <w:lang w:bidi="ar"/>
              </w:rPr>
              <w:t>评分标准</w:t>
            </w:r>
          </w:p>
        </w:tc>
        <w:tc>
          <w:tcPr>
            <w:tcW w:w="1806" w:type="dxa"/>
            <w:tcBorders>
              <w:top w:val="double" w:color="auto" w:sz="2" w:space="0"/>
              <w:left w:val="nil"/>
              <w:bottom w:val="single" w:color="auto" w:sz="4" w:space="0"/>
              <w:right w:val="double" w:color="auto" w:sz="2" w:space="0"/>
            </w:tcBorders>
            <w:vAlign w:val="center"/>
          </w:tcPr>
          <w:p>
            <w:pPr>
              <w:adjustRightInd w:val="0"/>
              <w:snapToGrid w:val="0"/>
              <w:spacing w:line="360" w:lineRule="auto"/>
              <w:jc w:val="center"/>
              <w:rPr>
                <w:rFonts w:cs="Songti SC Regular" w:asciiTheme="minorEastAsia" w:hAnsiTheme="minorEastAsia"/>
                <w:b/>
                <w:sz w:val="22"/>
                <w:szCs w:val="22"/>
              </w:rPr>
            </w:pPr>
            <w:r>
              <w:rPr>
                <w:rFonts w:hint="eastAsia" w:cs="Songti SC Regular" w:asciiTheme="minorEastAsia" w:hAnsiTheme="minorEastAsia"/>
                <w:b/>
                <w:kern w:val="0"/>
                <w:sz w:val="22"/>
                <w:szCs w:val="22"/>
                <w:lang w:bidi="ar"/>
              </w:rPr>
              <w:t>说明</w:t>
            </w:r>
          </w:p>
        </w:tc>
      </w:tr>
      <w:tr>
        <w:tblPrEx>
          <w:tblCellMar>
            <w:top w:w="0" w:type="dxa"/>
            <w:left w:w="108" w:type="dxa"/>
            <w:bottom w:w="0" w:type="dxa"/>
            <w:right w:w="108" w:type="dxa"/>
          </w:tblCellMar>
        </w:tblPrEx>
        <w:trPr>
          <w:cantSplit/>
          <w:trHeight w:val="918" w:hRule="atLeast"/>
          <w:jc w:val="center"/>
        </w:trPr>
        <w:tc>
          <w:tcPr>
            <w:tcW w:w="477" w:type="dxa"/>
            <w:tcBorders>
              <w:top w:val="double" w:color="auto" w:sz="2"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rPr>
            </w:pPr>
            <w:r>
              <w:rPr>
                <w:rFonts w:hint="eastAsia" w:cs="Songti SC Regular" w:asciiTheme="minorEastAsia" w:hAnsiTheme="minorEastAsia"/>
                <w:kern w:val="0"/>
                <w:sz w:val="22"/>
                <w:szCs w:val="22"/>
                <w:lang w:bidi="ar"/>
              </w:rPr>
              <w:t>1</w:t>
            </w:r>
          </w:p>
        </w:tc>
        <w:tc>
          <w:tcPr>
            <w:tcW w:w="1244"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rPr>
            </w:pPr>
            <w:r>
              <w:rPr>
                <w:rFonts w:hint="eastAsia" w:cs="Songti SC Regular" w:asciiTheme="minorEastAsia" w:hAnsiTheme="minorEastAsia"/>
                <w:sz w:val="22"/>
                <w:szCs w:val="22"/>
              </w:rPr>
              <w:t>报价</w:t>
            </w:r>
          </w:p>
        </w:tc>
        <w:tc>
          <w:tcPr>
            <w:tcW w:w="1297"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rPr>
            </w:pPr>
            <w:r>
              <w:rPr>
                <w:rFonts w:hint="eastAsia" w:cs="Songti SC Regular" w:asciiTheme="minorEastAsia" w:hAnsiTheme="minorEastAsia"/>
                <w:sz w:val="22"/>
                <w:szCs w:val="22"/>
              </w:rPr>
              <w:t>20</w:t>
            </w:r>
            <w:r>
              <w:rPr>
                <w:rFonts w:hint="eastAsia" w:cs="Songti SC Regular" w:asciiTheme="minorEastAsia" w:hAnsiTheme="minorEastAsia"/>
                <w:sz w:val="22"/>
                <w:szCs w:val="22"/>
                <w:lang w:eastAsia="zh-Hans"/>
              </w:rPr>
              <w:t>分</w:t>
            </w:r>
          </w:p>
        </w:tc>
        <w:tc>
          <w:tcPr>
            <w:tcW w:w="4970" w:type="dxa"/>
            <w:tcBorders>
              <w:top w:val="double" w:color="auto" w:sz="2" w:space="0"/>
              <w:left w:val="nil"/>
              <w:bottom w:val="single" w:color="auto" w:sz="4" w:space="0"/>
              <w:right w:val="single" w:color="auto" w:sz="4" w:space="0"/>
            </w:tcBorders>
            <w:vAlign w:val="center"/>
          </w:tcPr>
          <w:p>
            <w:pPr>
              <w:adjustRightInd w:val="0"/>
              <w:snapToGrid w:val="0"/>
              <w:spacing w:line="360" w:lineRule="auto"/>
              <w:rPr>
                <w:rFonts w:cs="Songti SC Regular" w:asciiTheme="minorEastAsia" w:hAnsiTheme="minorEastAsia"/>
                <w:sz w:val="22"/>
                <w:szCs w:val="22"/>
              </w:rPr>
            </w:pPr>
            <w:r>
              <w:rPr>
                <w:rFonts w:hint="eastAsia" w:cs="Songti SC Regular" w:asciiTheme="minorEastAsia" w:hAnsiTheme="minorEastAsia"/>
                <w:sz w:val="22"/>
                <w:szCs w:val="22"/>
              </w:rPr>
              <w:t>1、采用有效报价的算术平均值为评标基准价，计算公式为：</w:t>
            </w:r>
          </w:p>
          <w:p>
            <w:pPr>
              <w:adjustRightInd w:val="0"/>
              <w:snapToGrid w:val="0"/>
              <w:spacing w:line="360" w:lineRule="auto"/>
              <w:rPr>
                <w:rFonts w:cs="Songti SC Regular" w:asciiTheme="minorEastAsia" w:hAnsiTheme="minorEastAsia"/>
                <w:sz w:val="22"/>
                <w:szCs w:val="22"/>
              </w:rPr>
            </w:pPr>
            <w:r>
              <w:rPr>
                <w:rFonts w:hint="eastAsia" w:cs="Songti SC Regular" w:asciiTheme="minorEastAsia" w:hAnsiTheme="minorEastAsia"/>
                <w:sz w:val="22"/>
                <w:szCs w:val="22"/>
              </w:rPr>
              <w:t>S（评标基准价）=（a1+……+an）/n，a为有效的投标报价。</w:t>
            </w:r>
          </w:p>
          <w:p>
            <w:pPr>
              <w:adjustRightInd w:val="0"/>
              <w:snapToGrid w:val="0"/>
              <w:spacing w:line="360" w:lineRule="auto"/>
              <w:rPr>
                <w:rFonts w:cs="Songti SC Regular" w:asciiTheme="minorEastAsia" w:hAnsiTheme="minorEastAsia"/>
                <w:sz w:val="22"/>
                <w:szCs w:val="22"/>
              </w:rPr>
            </w:pPr>
            <w:r>
              <w:rPr>
                <w:rFonts w:hint="eastAsia" w:cs="Songti SC Regular" w:asciiTheme="minorEastAsia" w:hAnsiTheme="minorEastAsia"/>
                <w:sz w:val="22"/>
                <w:szCs w:val="22"/>
              </w:rPr>
              <w:t>2、偏差率=100%×︱（投标人报价-评标基准价）︱/评标基准价</w:t>
            </w:r>
          </w:p>
          <w:p>
            <w:pPr>
              <w:adjustRightInd w:val="0"/>
              <w:snapToGrid w:val="0"/>
              <w:spacing w:line="360" w:lineRule="auto"/>
              <w:rPr>
                <w:rFonts w:cs="Songti SC Regular" w:asciiTheme="minorEastAsia" w:hAnsiTheme="minorEastAsia"/>
                <w:sz w:val="22"/>
                <w:szCs w:val="22"/>
              </w:rPr>
            </w:pPr>
            <w:r>
              <w:rPr>
                <w:rFonts w:hint="eastAsia" w:cs="Songti SC Regular" w:asciiTheme="minorEastAsia" w:hAnsiTheme="minorEastAsia"/>
                <w:sz w:val="22"/>
                <w:szCs w:val="22"/>
              </w:rPr>
              <w:t>3、以基准价为准，有效投标的评审价等于基准价的得满分，有效投标的评审价低于基准价的，每低1%扣0.2分，有效投标的评审价高于基准价的，每高1%扣0.4分，中间值用插入法进行计算，小数点后保留两位。</w:t>
            </w:r>
          </w:p>
        </w:tc>
        <w:tc>
          <w:tcPr>
            <w:tcW w:w="1806" w:type="dxa"/>
            <w:tcBorders>
              <w:top w:val="double" w:color="auto" w:sz="2" w:space="0"/>
              <w:left w:val="nil"/>
              <w:bottom w:val="single" w:color="auto" w:sz="4" w:space="0"/>
              <w:right w:val="double" w:color="auto" w:sz="2" w:space="0"/>
            </w:tcBorders>
            <w:vAlign w:val="center"/>
          </w:tcPr>
          <w:p>
            <w:pPr>
              <w:adjustRightInd w:val="0"/>
              <w:snapToGrid w:val="0"/>
              <w:spacing w:line="360" w:lineRule="auto"/>
              <w:rPr>
                <w:rFonts w:cs="Songti SC Regular" w:asciiTheme="minorEastAsia" w:hAnsiTheme="minorEastAsia"/>
                <w:sz w:val="22"/>
                <w:szCs w:val="22"/>
              </w:rPr>
            </w:pPr>
          </w:p>
        </w:tc>
      </w:tr>
      <w:tr>
        <w:tblPrEx>
          <w:tblCellMar>
            <w:top w:w="0" w:type="dxa"/>
            <w:left w:w="108" w:type="dxa"/>
            <w:bottom w:w="0" w:type="dxa"/>
            <w:right w:w="108" w:type="dxa"/>
          </w:tblCellMar>
        </w:tblPrEx>
        <w:trPr>
          <w:cantSplit/>
          <w:trHeight w:val="914"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rPr>
            </w:pPr>
            <w:r>
              <w:rPr>
                <w:rFonts w:hint="eastAsia" w:cs="Songti SC Regular" w:asciiTheme="minorEastAsia" w:hAnsiTheme="minorEastAsia"/>
                <w:kern w:val="0"/>
                <w:sz w:val="22"/>
                <w:szCs w:val="22"/>
                <w:lang w:bidi="ar"/>
              </w:rPr>
              <w:t>2</w:t>
            </w:r>
          </w:p>
        </w:tc>
        <w:tc>
          <w:tcPr>
            <w:tcW w:w="1244" w:type="dxa"/>
            <w:vMerge w:val="restart"/>
            <w:tcBorders>
              <w:top w:val="single" w:color="auto" w:sz="4" w:space="0"/>
              <w:left w:val="nil"/>
              <w:right w:val="single" w:color="auto" w:sz="4" w:space="0"/>
            </w:tcBorders>
            <w:vAlign w:val="center"/>
          </w:tcPr>
          <w:p>
            <w:pPr>
              <w:pStyle w:val="8"/>
              <w:adjustRightInd w:val="0"/>
              <w:snapToGrid w:val="0"/>
              <w:spacing w:after="0" w:line="360" w:lineRule="auto"/>
              <w:rPr>
                <w:rFonts w:cs="Songti SC Regular" w:asciiTheme="minorEastAsia" w:hAnsiTheme="minorEastAsia"/>
                <w:sz w:val="22"/>
                <w:szCs w:val="22"/>
                <w:lang w:eastAsia="zh-Hans"/>
              </w:rPr>
            </w:pPr>
            <w:r>
              <w:rPr>
                <w:rFonts w:hint="eastAsia" w:cs="Songti SC Regular" w:asciiTheme="minorEastAsia" w:hAnsiTheme="minorEastAsia"/>
                <w:sz w:val="22"/>
                <w:szCs w:val="22"/>
                <w:lang w:eastAsia="zh-Hans"/>
              </w:rPr>
              <w:t>综合实力</w:t>
            </w:r>
          </w:p>
        </w:tc>
        <w:tc>
          <w:tcPr>
            <w:tcW w:w="1297"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left"/>
              <w:rPr>
                <w:rFonts w:cs="Songti SC Regular" w:asciiTheme="minorEastAsia" w:hAnsiTheme="minorEastAsia"/>
                <w:sz w:val="22"/>
                <w:szCs w:val="22"/>
              </w:rPr>
            </w:pPr>
            <w:r>
              <w:rPr>
                <w:rFonts w:hint="eastAsia" w:cs="Songti SC Regular" w:asciiTheme="minorEastAsia" w:hAnsiTheme="minorEastAsia"/>
                <w:sz w:val="22"/>
                <w:szCs w:val="22"/>
                <w:lang w:eastAsia="zh-Hans"/>
              </w:rPr>
              <w:t>业绩证明</w:t>
            </w:r>
            <w:r>
              <w:rPr>
                <w:rFonts w:hint="eastAsia" w:cs="Songti SC Regular" w:asciiTheme="minorEastAsia" w:hAnsiTheme="minorEastAsia"/>
                <w:sz w:val="22"/>
                <w:szCs w:val="22"/>
              </w:rPr>
              <w:t>（15分）</w:t>
            </w:r>
          </w:p>
        </w:tc>
        <w:tc>
          <w:tcPr>
            <w:tcW w:w="4970"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rPr>
                <w:rFonts w:cs="宋体" w:asciiTheme="minorEastAsia" w:hAnsiTheme="minorEastAsia"/>
                <w:color w:val="000000" w:themeColor="text1"/>
                <w:sz w:val="22"/>
                <w:szCs w:val="22"/>
                <w14:textFill>
                  <w14:solidFill>
                    <w14:schemeClr w14:val="tx1"/>
                  </w14:solidFill>
                </w14:textFill>
              </w:rPr>
            </w:pPr>
            <w:r>
              <w:rPr>
                <w:rFonts w:hint="eastAsia" w:cs="宋体" w:asciiTheme="minorEastAsia" w:hAnsiTheme="minorEastAsia"/>
                <w:color w:val="000000" w:themeColor="text1"/>
                <w:sz w:val="22"/>
                <w:szCs w:val="22"/>
                <w14:textFill>
                  <w14:solidFill>
                    <w14:schemeClr w14:val="tx1"/>
                  </w14:solidFill>
                </w14:textFill>
              </w:rPr>
              <w:t>申请人满足</w:t>
            </w:r>
            <w:r>
              <w:rPr>
                <w:rFonts w:cs="宋体" w:asciiTheme="minorEastAsia" w:hAnsiTheme="minorEastAsia"/>
                <w:color w:val="000000" w:themeColor="text1"/>
                <w:sz w:val="22"/>
                <w:szCs w:val="22"/>
                <w14:textFill>
                  <w14:solidFill>
                    <w14:schemeClr w14:val="tx1"/>
                  </w14:solidFill>
                </w14:textFill>
              </w:rPr>
              <w:t>资格</w:t>
            </w:r>
            <w:r>
              <w:rPr>
                <w:rFonts w:hint="eastAsia" w:cs="宋体" w:asciiTheme="minorEastAsia" w:hAnsiTheme="minorEastAsia"/>
                <w:color w:val="000000" w:themeColor="text1"/>
                <w:sz w:val="22"/>
                <w:szCs w:val="22"/>
                <w14:textFill>
                  <w14:solidFill>
                    <w14:schemeClr w14:val="tx1"/>
                  </w14:solidFill>
                </w14:textFill>
              </w:rPr>
              <w:t>条件的</w:t>
            </w:r>
            <w:r>
              <w:rPr>
                <w:rFonts w:cs="宋体" w:asciiTheme="minorEastAsia" w:hAnsiTheme="minorEastAsia"/>
                <w:color w:val="000000" w:themeColor="text1"/>
                <w:sz w:val="22"/>
                <w:szCs w:val="22"/>
                <w14:textFill>
                  <w14:solidFill>
                    <w14:schemeClr w14:val="tx1"/>
                  </w14:solidFill>
                </w14:textFill>
              </w:rPr>
              <w:t>业绩</w:t>
            </w:r>
            <w:r>
              <w:rPr>
                <w:rFonts w:hint="eastAsia" w:cs="宋体" w:asciiTheme="minorEastAsia" w:hAnsiTheme="minorEastAsia"/>
                <w:color w:val="000000" w:themeColor="text1"/>
                <w:sz w:val="22"/>
                <w:szCs w:val="22"/>
                <w14:textFill>
                  <w14:solidFill>
                    <w14:schemeClr w14:val="tx1"/>
                  </w14:solidFill>
                </w14:textFill>
              </w:rPr>
              <w:t>要求</w:t>
            </w:r>
            <w:r>
              <w:rPr>
                <w:rFonts w:cs="宋体" w:asciiTheme="minorEastAsia" w:hAnsiTheme="minorEastAsia"/>
                <w:color w:val="000000" w:themeColor="text1"/>
                <w:sz w:val="22"/>
                <w:szCs w:val="22"/>
                <w14:textFill>
                  <w14:solidFill>
                    <w14:schemeClr w14:val="tx1"/>
                  </w14:solidFill>
                </w14:textFill>
              </w:rPr>
              <w:t>的</w:t>
            </w:r>
            <w:r>
              <w:rPr>
                <w:rFonts w:hint="eastAsia" w:cs="宋体" w:asciiTheme="minorEastAsia" w:hAnsiTheme="minorEastAsia"/>
                <w:color w:val="000000" w:themeColor="text1"/>
                <w:sz w:val="22"/>
                <w:szCs w:val="22"/>
                <w14:textFill>
                  <w14:solidFill>
                    <w14:schemeClr w14:val="tx1"/>
                  </w14:solidFill>
                </w14:textFill>
              </w:rPr>
              <w:t>10分</w:t>
            </w:r>
            <w:r>
              <w:rPr>
                <w:rFonts w:cs="宋体" w:asciiTheme="minorEastAsia" w:hAnsiTheme="minorEastAsia"/>
                <w:color w:val="000000" w:themeColor="text1"/>
                <w:sz w:val="22"/>
                <w:szCs w:val="22"/>
                <w14:textFill>
                  <w14:solidFill>
                    <w14:schemeClr w14:val="tx1"/>
                  </w14:solidFill>
                </w14:textFill>
              </w:rPr>
              <w:t>，</w:t>
            </w:r>
            <w:r>
              <w:rPr>
                <w:rFonts w:hint="eastAsia" w:cs="宋体" w:asciiTheme="minorEastAsia" w:hAnsiTheme="minorEastAsia"/>
                <w:color w:val="000000" w:themeColor="text1"/>
                <w:sz w:val="22"/>
                <w:szCs w:val="22"/>
                <w14:textFill>
                  <w14:solidFill>
                    <w14:schemeClr w14:val="tx1"/>
                  </w14:solidFill>
                </w14:textFill>
              </w:rPr>
              <w:t>在</w:t>
            </w:r>
            <w:r>
              <w:rPr>
                <w:rFonts w:cs="宋体" w:asciiTheme="minorEastAsia" w:hAnsiTheme="minorEastAsia"/>
                <w:color w:val="000000" w:themeColor="text1"/>
                <w:sz w:val="22"/>
                <w:szCs w:val="22"/>
                <w14:textFill>
                  <w14:solidFill>
                    <w14:schemeClr w14:val="tx1"/>
                  </w14:solidFill>
                </w14:textFill>
              </w:rPr>
              <w:t>20</w:t>
            </w:r>
            <w:r>
              <w:rPr>
                <w:rFonts w:hint="eastAsia" w:cs="宋体" w:asciiTheme="minorEastAsia" w:hAnsiTheme="minorEastAsia"/>
                <w:color w:val="000000" w:themeColor="text1"/>
                <w:sz w:val="22"/>
                <w:szCs w:val="22"/>
                <w14:textFill>
                  <w14:solidFill>
                    <w14:schemeClr w14:val="tx1"/>
                  </w14:solidFill>
                </w14:textFill>
              </w:rPr>
              <w:t>19年</w:t>
            </w:r>
            <w:r>
              <w:rPr>
                <w:rFonts w:cs="宋体" w:asciiTheme="minorEastAsia" w:hAnsiTheme="minorEastAsia"/>
                <w:color w:val="000000" w:themeColor="text1"/>
                <w:sz w:val="22"/>
                <w:szCs w:val="22"/>
                <w14:textFill>
                  <w14:solidFill>
                    <w14:schemeClr w14:val="tx1"/>
                  </w14:solidFill>
                </w14:textFill>
              </w:rPr>
              <w:t>1</w:t>
            </w:r>
            <w:r>
              <w:rPr>
                <w:rFonts w:hint="eastAsia" w:cs="宋体" w:asciiTheme="minorEastAsia" w:hAnsiTheme="minorEastAsia"/>
                <w:color w:val="000000" w:themeColor="text1"/>
                <w:sz w:val="22"/>
                <w:szCs w:val="22"/>
                <w14:textFill>
                  <w14:solidFill>
                    <w14:schemeClr w14:val="tx1"/>
                  </w14:solidFill>
                </w14:textFill>
              </w:rPr>
              <w:t>月</w:t>
            </w:r>
            <w:r>
              <w:rPr>
                <w:rFonts w:cs="宋体" w:asciiTheme="minorEastAsia" w:hAnsiTheme="minorEastAsia"/>
                <w:color w:val="000000" w:themeColor="text1"/>
                <w:sz w:val="22"/>
                <w:szCs w:val="22"/>
                <w14:textFill>
                  <w14:solidFill>
                    <w14:schemeClr w14:val="tx1"/>
                  </w14:solidFill>
                </w14:textFill>
              </w:rPr>
              <w:t>1</w:t>
            </w:r>
            <w:r>
              <w:rPr>
                <w:rFonts w:hint="eastAsia" w:cs="宋体" w:asciiTheme="minorEastAsia" w:hAnsiTheme="minorEastAsia"/>
                <w:color w:val="000000" w:themeColor="text1"/>
                <w:sz w:val="22"/>
                <w:szCs w:val="22"/>
                <w14:textFill>
                  <w14:solidFill>
                    <w14:schemeClr w14:val="tx1"/>
                  </w14:solidFill>
                </w14:textFill>
              </w:rPr>
              <w:t>日至响应截止日内，每增加提供1个类似项目业绩的得5分</w:t>
            </w:r>
            <w:r>
              <w:rPr>
                <w:rFonts w:cs="宋体" w:asciiTheme="minorEastAsia" w:hAnsiTheme="minorEastAsia"/>
                <w:color w:val="000000" w:themeColor="text1"/>
                <w:sz w:val="22"/>
                <w:szCs w:val="22"/>
                <w14:textFill>
                  <w14:solidFill>
                    <w14:schemeClr w14:val="tx1"/>
                  </w14:solidFill>
                </w14:textFill>
              </w:rPr>
              <w:t>，</w:t>
            </w:r>
            <w:r>
              <w:rPr>
                <w:rFonts w:hint="eastAsia" w:cs="宋体" w:asciiTheme="minorEastAsia" w:hAnsiTheme="minorEastAsia"/>
                <w:color w:val="000000" w:themeColor="text1"/>
                <w:sz w:val="22"/>
                <w:szCs w:val="22"/>
                <w14:textFill>
                  <w14:solidFill>
                    <w14:schemeClr w14:val="tx1"/>
                  </w14:solidFill>
                </w14:textFill>
              </w:rPr>
              <w:t>类似业绩是指文旅、文博类项目策划或规划业绩。</w:t>
            </w:r>
          </w:p>
          <w:p>
            <w:pPr>
              <w:pStyle w:val="10"/>
              <w:adjustRightInd w:val="0"/>
              <w:snapToGrid w:val="0"/>
              <w:spacing w:line="360" w:lineRule="auto"/>
              <w:rPr>
                <w:rFonts w:cs="Songti SC Regular" w:asciiTheme="minorEastAsia" w:hAnsiTheme="minorEastAsia"/>
                <w:sz w:val="22"/>
                <w:szCs w:val="22"/>
              </w:rPr>
            </w:pPr>
            <w:r>
              <w:rPr>
                <w:rFonts w:hint="eastAsia" w:cs="宋体" w:asciiTheme="minorEastAsia" w:hAnsiTheme="minorEastAsia"/>
                <w:color w:val="000000" w:themeColor="text1"/>
                <w:sz w:val="22"/>
                <w:szCs w:val="22"/>
                <w14:textFill>
                  <w14:solidFill>
                    <w14:schemeClr w14:val="tx1"/>
                  </w14:solidFill>
                </w14:textFill>
              </w:rPr>
              <w:t>本项最高得15分。</w:t>
            </w:r>
          </w:p>
        </w:tc>
        <w:tc>
          <w:tcPr>
            <w:tcW w:w="1806" w:type="dxa"/>
            <w:tcBorders>
              <w:top w:val="single" w:color="auto" w:sz="4" w:space="0"/>
              <w:left w:val="nil"/>
              <w:bottom w:val="single" w:color="auto" w:sz="4" w:space="0"/>
              <w:right w:val="double" w:color="auto" w:sz="2" w:space="0"/>
            </w:tcBorders>
            <w:vAlign w:val="center"/>
          </w:tcPr>
          <w:p>
            <w:pPr>
              <w:adjustRightInd w:val="0"/>
              <w:snapToGrid w:val="0"/>
              <w:spacing w:line="360" w:lineRule="auto"/>
              <w:rPr>
                <w:rFonts w:cs="Songti SC Regular" w:asciiTheme="minorEastAsia" w:hAnsiTheme="minorEastAsia"/>
                <w:kern w:val="0"/>
                <w:sz w:val="20"/>
                <w:szCs w:val="22"/>
                <w:lang w:bidi="ar"/>
              </w:rPr>
            </w:pPr>
            <w:r>
              <w:rPr>
                <w:rFonts w:hint="eastAsia" w:cs="宋体" w:asciiTheme="minorEastAsia" w:hAnsiTheme="minorEastAsia"/>
                <w:sz w:val="20"/>
                <w:szCs w:val="22"/>
                <w:lang w:eastAsia="zh-Hans"/>
              </w:rPr>
              <w:t>提供合同或者中选通知书等作为证明材料</w:t>
            </w:r>
            <w:r>
              <w:rPr>
                <w:rFonts w:cs="宋体" w:asciiTheme="minorEastAsia" w:hAnsiTheme="minorEastAsia"/>
                <w:sz w:val="20"/>
                <w:szCs w:val="22"/>
                <w:lang w:eastAsia="zh-Hans"/>
              </w:rPr>
              <w:t>，</w:t>
            </w:r>
            <w:r>
              <w:rPr>
                <w:rFonts w:hint="eastAsia" w:cs="宋体" w:asciiTheme="minorEastAsia" w:hAnsiTheme="minorEastAsia"/>
                <w:sz w:val="20"/>
                <w:szCs w:val="22"/>
                <w:lang w:eastAsia="zh-Hans"/>
              </w:rPr>
              <w:t>证明材料应能体现满足以上要求的内容</w:t>
            </w:r>
          </w:p>
        </w:tc>
      </w:tr>
      <w:tr>
        <w:tblPrEx>
          <w:tblCellMar>
            <w:top w:w="0" w:type="dxa"/>
            <w:left w:w="108" w:type="dxa"/>
            <w:bottom w:w="0" w:type="dxa"/>
            <w:right w:w="108" w:type="dxa"/>
          </w:tblCellMar>
        </w:tblPrEx>
        <w:trPr>
          <w:cantSplit/>
          <w:trHeight w:val="1261"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kern w:val="0"/>
                <w:sz w:val="22"/>
                <w:szCs w:val="22"/>
                <w:lang w:bidi="ar"/>
              </w:rPr>
            </w:pPr>
            <w:r>
              <w:rPr>
                <w:rFonts w:cs="Songti SC Regular" w:asciiTheme="minorEastAsia" w:hAnsiTheme="minorEastAsia"/>
                <w:kern w:val="0"/>
                <w:sz w:val="22"/>
                <w:szCs w:val="22"/>
                <w:lang w:bidi="ar"/>
              </w:rPr>
              <w:t>4</w:t>
            </w:r>
          </w:p>
        </w:tc>
        <w:tc>
          <w:tcPr>
            <w:tcW w:w="1244" w:type="dxa"/>
            <w:vMerge w:val="continue"/>
            <w:tcBorders>
              <w:left w:val="nil"/>
              <w:right w:val="single" w:color="auto" w:sz="4" w:space="0"/>
            </w:tcBorders>
            <w:vAlign w:val="center"/>
          </w:tcPr>
          <w:p>
            <w:pPr>
              <w:adjustRightInd w:val="0"/>
              <w:snapToGrid w:val="0"/>
              <w:spacing w:line="360" w:lineRule="auto"/>
              <w:jc w:val="center"/>
              <w:rPr>
                <w:rFonts w:cs="Songti SC Regular" w:asciiTheme="minorEastAsia" w:hAnsiTheme="minorEastAsia"/>
                <w:kern w:val="0"/>
                <w:sz w:val="22"/>
                <w:szCs w:val="22"/>
                <w:lang w:bidi="ar"/>
              </w:rPr>
            </w:pPr>
          </w:p>
        </w:tc>
        <w:tc>
          <w:tcPr>
            <w:tcW w:w="1297" w:type="dxa"/>
            <w:tcBorders>
              <w:top w:val="single" w:color="auto" w:sz="4" w:space="0"/>
              <w:left w:val="single" w:color="auto" w:sz="4" w:space="0"/>
              <w:right w:val="single" w:color="auto" w:sz="4" w:space="0"/>
            </w:tcBorders>
            <w:vAlign w:val="center"/>
          </w:tcPr>
          <w:p>
            <w:pPr>
              <w:widowControl/>
              <w:adjustRightInd w:val="0"/>
              <w:snapToGrid w:val="0"/>
              <w:spacing w:line="360" w:lineRule="auto"/>
              <w:jc w:val="center"/>
              <w:rPr>
                <w:rFonts w:cs="宋体" w:asciiTheme="minorEastAsia" w:hAnsiTheme="minorEastAsia"/>
                <w:sz w:val="22"/>
                <w:szCs w:val="22"/>
                <w:lang w:eastAsia="zh-Hans"/>
              </w:rPr>
            </w:pPr>
            <w:r>
              <w:rPr>
                <w:rFonts w:hint="eastAsia" w:cs="宋体" w:asciiTheme="minorEastAsia" w:hAnsiTheme="minorEastAsia"/>
                <w:sz w:val="22"/>
                <w:szCs w:val="22"/>
                <w:lang w:eastAsia="zh-Hans"/>
              </w:rPr>
              <w:t>项目负责人业绩</w:t>
            </w:r>
            <w:r>
              <w:rPr>
                <w:rFonts w:cs="宋体" w:asciiTheme="minorEastAsia" w:hAnsiTheme="minorEastAsia"/>
                <w:sz w:val="22"/>
                <w:szCs w:val="22"/>
                <w:lang w:eastAsia="zh-Hans"/>
              </w:rPr>
              <w:t>（</w:t>
            </w:r>
            <w:r>
              <w:rPr>
                <w:rFonts w:hint="eastAsia" w:cs="宋体" w:asciiTheme="minorEastAsia" w:hAnsiTheme="minorEastAsia"/>
                <w:sz w:val="22"/>
                <w:szCs w:val="22"/>
              </w:rPr>
              <w:t>10</w:t>
            </w:r>
            <w:r>
              <w:rPr>
                <w:rFonts w:hint="eastAsia" w:cs="宋体" w:asciiTheme="minorEastAsia" w:hAnsiTheme="minorEastAsia"/>
                <w:sz w:val="22"/>
                <w:szCs w:val="22"/>
                <w:lang w:eastAsia="zh-Hans"/>
              </w:rPr>
              <w:t>分</w:t>
            </w:r>
            <w:r>
              <w:rPr>
                <w:rFonts w:cs="宋体" w:asciiTheme="minorEastAsia" w:hAnsiTheme="minorEastAsia"/>
                <w:sz w:val="22"/>
                <w:szCs w:val="22"/>
                <w:lang w:eastAsia="zh-Hans"/>
              </w:rPr>
              <w:t>）</w:t>
            </w:r>
          </w:p>
        </w:tc>
        <w:tc>
          <w:tcPr>
            <w:tcW w:w="4970"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left"/>
              <w:rPr>
                <w:rFonts w:cs="宋体" w:asciiTheme="minorEastAsia" w:hAnsiTheme="minorEastAsia"/>
                <w:sz w:val="22"/>
                <w:szCs w:val="22"/>
              </w:rPr>
            </w:pPr>
            <w:r>
              <w:rPr>
                <w:rFonts w:hint="eastAsia" w:cs="宋体" w:asciiTheme="minorEastAsia" w:hAnsiTheme="minorEastAsia"/>
                <w:sz w:val="22"/>
                <w:szCs w:val="22"/>
                <w:lang w:eastAsia="zh-Hans"/>
              </w:rPr>
              <w:t>项目负责</w:t>
            </w:r>
            <w:r>
              <w:rPr>
                <w:rFonts w:hint="eastAsia" w:cs="宋体" w:asciiTheme="minorEastAsia" w:hAnsiTheme="minorEastAsia"/>
                <w:sz w:val="22"/>
                <w:szCs w:val="22"/>
              </w:rPr>
              <w:t>人具</w:t>
            </w:r>
            <w:r>
              <w:rPr>
                <w:rFonts w:hint="eastAsia" w:cs="宋体" w:asciiTheme="minorEastAsia" w:hAnsiTheme="minorEastAsia"/>
                <w:sz w:val="22"/>
                <w:szCs w:val="22"/>
                <w:lang w:eastAsia="zh-Hans"/>
              </w:rPr>
              <w:t>有</w:t>
            </w:r>
            <w:r>
              <w:rPr>
                <w:rFonts w:hint="eastAsia" w:cs="宋体" w:asciiTheme="minorEastAsia" w:hAnsiTheme="minorEastAsia"/>
                <w:sz w:val="22"/>
                <w:szCs w:val="22"/>
              </w:rPr>
              <w:t>文旅项目规划设计相关</w:t>
            </w:r>
            <w:r>
              <w:rPr>
                <w:rFonts w:hint="eastAsia" w:cs="宋体" w:asciiTheme="minorEastAsia" w:hAnsiTheme="minorEastAsia"/>
                <w:sz w:val="22"/>
                <w:szCs w:val="22"/>
                <w:lang w:eastAsia="zh-Hans"/>
              </w:rPr>
              <w:t>业绩得4分</w:t>
            </w:r>
            <w:r>
              <w:rPr>
                <w:rFonts w:hint="eastAsia" w:cs="宋体" w:asciiTheme="minorEastAsia" w:hAnsiTheme="minorEastAsia"/>
                <w:sz w:val="22"/>
                <w:szCs w:val="22"/>
              </w:rPr>
              <w:t>，每增加1个得3分。</w:t>
            </w:r>
          </w:p>
          <w:p>
            <w:pPr>
              <w:pStyle w:val="10"/>
              <w:adjustRightInd w:val="0"/>
              <w:snapToGrid w:val="0"/>
              <w:spacing w:line="360" w:lineRule="auto"/>
              <w:jc w:val="left"/>
              <w:rPr>
                <w:rFonts w:cs="宋体" w:asciiTheme="minorEastAsia" w:hAnsiTheme="minorEastAsia"/>
                <w:sz w:val="22"/>
                <w:szCs w:val="22"/>
                <w:lang w:eastAsia="zh-Hans"/>
              </w:rPr>
            </w:pPr>
            <w:r>
              <w:rPr>
                <w:rFonts w:hint="eastAsia" w:cs="宋体" w:asciiTheme="minorEastAsia" w:hAnsiTheme="minorEastAsia"/>
                <w:sz w:val="22"/>
                <w:szCs w:val="22"/>
              </w:rPr>
              <w:t>本项最高得10分。</w:t>
            </w:r>
          </w:p>
        </w:tc>
        <w:tc>
          <w:tcPr>
            <w:tcW w:w="1806" w:type="dxa"/>
            <w:tcBorders>
              <w:top w:val="single" w:color="auto" w:sz="4" w:space="0"/>
              <w:left w:val="single" w:color="auto" w:sz="4" w:space="0"/>
              <w:bottom w:val="single" w:color="auto" w:sz="4" w:space="0"/>
              <w:right w:val="double" w:color="auto" w:sz="2" w:space="0"/>
            </w:tcBorders>
            <w:vAlign w:val="center"/>
          </w:tcPr>
          <w:p>
            <w:pPr>
              <w:pStyle w:val="10"/>
              <w:adjustRightInd w:val="0"/>
              <w:snapToGrid w:val="0"/>
              <w:spacing w:line="360" w:lineRule="auto"/>
              <w:jc w:val="left"/>
              <w:rPr>
                <w:rFonts w:cs="宋体" w:asciiTheme="minorEastAsia" w:hAnsiTheme="minorEastAsia"/>
                <w:sz w:val="20"/>
                <w:szCs w:val="22"/>
                <w:lang w:eastAsia="zh-Hans"/>
              </w:rPr>
            </w:pPr>
            <w:r>
              <w:rPr>
                <w:rFonts w:hint="eastAsia" w:cs="宋体" w:asciiTheme="minorEastAsia" w:hAnsiTheme="minorEastAsia"/>
                <w:sz w:val="20"/>
                <w:szCs w:val="22"/>
                <w:lang w:eastAsia="zh-Hans"/>
              </w:rPr>
              <w:t>提供合同或者中选通知书等作为证明材料</w:t>
            </w:r>
            <w:r>
              <w:rPr>
                <w:rFonts w:cs="宋体" w:asciiTheme="minorEastAsia" w:hAnsiTheme="minorEastAsia"/>
                <w:sz w:val="20"/>
                <w:szCs w:val="22"/>
                <w:lang w:eastAsia="zh-Hans"/>
              </w:rPr>
              <w:t>，</w:t>
            </w:r>
            <w:r>
              <w:rPr>
                <w:rFonts w:hint="eastAsia" w:cs="宋体" w:asciiTheme="minorEastAsia" w:hAnsiTheme="minorEastAsia"/>
                <w:sz w:val="20"/>
                <w:szCs w:val="22"/>
                <w:lang w:eastAsia="zh-Hans"/>
              </w:rPr>
              <w:t>且附上项目负责人为合同主体的法人或高管人员的证明材料，所有证明材料应能体现和满足以上要求的内容。</w:t>
            </w:r>
          </w:p>
        </w:tc>
      </w:tr>
      <w:tr>
        <w:tblPrEx>
          <w:tblCellMar>
            <w:top w:w="0" w:type="dxa"/>
            <w:left w:w="108" w:type="dxa"/>
            <w:bottom w:w="0" w:type="dxa"/>
            <w:right w:w="108" w:type="dxa"/>
          </w:tblCellMar>
        </w:tblPrEx>
        <w:trPr>
          <w:cantSplit/>
          <w:trHeight w:val="1109"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kern w:val="0"/>
                <w:sz w:val="22"/>
                <w:szCs w:val="22"/>
                <w:lang w:bidi="ar"/>
              </w:rPr>
            </w:pPr>
            <w:r>
              <w:rPr>
                <w:rFonts w:cs="Songti SC Regular" w:asciiTheme="minorEastAsia" w:hAnsiTheme="minorEastAsia"/>
                <w:kern w:val="0"/>
                <w:sz w:val="22"/>
                <w:szCs w:val="22"/>
                <w:lang w:bidi="ar"/>
              </w:rPr>
              <w:t>5</w:t>
            </w:r>
          </w:p>
        </w:tc>
        <w:tc>
          <w:tcPr>
            <w:tcW w:w="1244" w:type="dxa"/>
            <w:vMerge w:val="continue"/>
            <w:tcBorders>
              <w:left w:val="nil"/>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kern w:val="0"/>
                <w:sz w:val="22"/>
                <w:szCs w:val="22"/>
                <w:lang w:bidi="ar"/>
              </w:rPr>
            </w:pPr>
          </w:p>
        </w:tc>
        <w:tc>
          <w:tcPr>
            <w:tcW w:w="1297" w:type="dxa"/>
            <w:tcBorders>
              <w:top w:val="single" w:color="auto" w:sz="4" w:space="0"/>
              <w:left w:val="single" w:color="auto" w:sz="4" w:space="0"/>
              <w:right w:val="single" w:color="auto" w:sz="4" w:space="0"/>
            </w:tcBorders>
            <w:vAlign w:val="center"/>
          </w:tcPr>
          <w:p>
            <w:pPr>
              <w:widowControl/>
              <w:adjustRightInd w:val="0"/>
              <w:snapToGrid w:val="0"/>
              <w:spacing w:line="360" w:lineRule="auto"/>
              <w:jc w:val="center"/>
              <w:rPr>
                <w:rFonts w:cs="宋体" w:asciiTheme="minorEastAsia" w:hAnsiTheme="minorEastAsia"/>
                <w:sz w:val="22"/>
                <w:szCs w:val="22"/>
                <w:lang w:eastAsia="zh-Hans"/>
              </w:rPr>
            </w:pPr>
            <w:r>
              <w:rPr>
                <w:rFonts w:hint="eastAsia" w:cs="宋体" w:asciiTheme="minorEastAsia" w:hAnsiTheme="minorEastAsia"/>
                <w:sz w:val="22"/>
                <w:szCs w:val="22"/>
                <w:lang w:eastAsia="zh-Hans"/>
              </w:rPr>
              <w:t>技术人员配备</w:t>
            </w:r>
          </w:p>
          <w:p>
            <w:pPr>
              <w:widowControl/>
              <w:adjustRightInd w:val="0"/>
              <w:snapToGrid w:val="0"/>
              <w:spacing w:line="360" w:lineRule="auto"/>
              <w:jc w:val="center"/>
              <w:rPr>
                <w:rFonts w:cs="宋体" w:asciiTheme="minorEastAsia" w:hAnsiTheme="minorEastAsia"/>
                <w:sz w:val="22"/>
                <w:szCs w:val="22"/>
                <w:lang w:eastAsia="zh-Hans"/>
              </w:rPr>
            </w:pPr>
            <w:r>
              <w:rPr>
                <w:rFonts w:cs="宋体" w:asciiTheme="minorEastAsia" w:hAnsiTheme="minorEastAsia"/>
                <w:sz w:val="22"/>
                <w:szCs w:val="22"/>
                <w:lang w:eastAsia="zh-Hans"/>
              </w:rPr>
              <w:t>（</w:t>
            </w:r>
            <w:r>
              <w:rPr>
                <w:rFonts w:hint="eastAsia" w:cs="宋体" w:asciiTheme="minorEastAsia" w:hAnsiTheme="minorEastAsia"/>
                <w:sz w:val="22"/>
                <w:szCs w:val="22"/>
              </w:rPr>
              <w:t>10</w:t>
            </w:r>
            <w:r>
              <w:rPr>
                <w:rFonts w:hint="eastAsia" w:cs="宋体" w:asciiTheme="minorEastAsia" w:hAnsiTheme="minorEastAsia"/>
                <w:sz w:val="22"/>
                <w:szCs w:val="22"/>
                <w:lang w:eastAsia="zh-Hans"/>
              </w:rPr>
              <w:t>分</w:t>
            </w:r>
            <w:r>
              <w:rPr>
                <w:rFonts w:cs="宋体" w:asciiTheme="minorEastAsia" w:hAnsiTheme="minorEastAsia"/>
                <w:sz w:val="22"/>
                <w:szCs w:val="22"/>
                <w:lang w:eastAsia="zh-Hans"/>
              </w:rPr>
              <w:t>）</w:t>
            </w:r>
          </w:p>
        </w:tc>
        <w:tc>
          <w:tcPr>
            <w:tcW w:w="4970"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left"/>
              <w:rPr>
                <w:rFonts w:hint="eastAsia" w:cs="宋体" w:asciiTheme="minorEastAsia" w:hAnsiTheme="minorEastAsia" w:eastAsiaTheme="minorEastAsia"/>
                <w:sz w:val="22"/>
                <w:szCs w:val="22"/>
                <w:lang w:eastAsia="zh-CN"/>
              </w:rPr>
            </w:pPr>
            <w:r>
              <w:rPr>
                <w:rFonts w:cs="宋体" w:asciiTheme="minorEastAsia" w:hAnsiTheme="minorEastAsia"/>
                <w:sz w:val="22"/>
                <w:szCs w:val="22"/>
              </w:rPr>
              <w:t>团队</w:t>
            </w:r>
            <w:r>
              <w:rPr>
                <w:rFonts w:hint="eastAsia" w:cs="宋体" w:asciiTheme="minorEastAsia" w:hAnsiTheme="minorEastAsia"/>
                <w:sz w:val="22"/>
                <w:szCs w:val="22"/>
              </w:rPr>
              <w:t>具配备3位技术人员的得6分。每增加1位技术人员加1分。本项最高得10分。</w:t>
            </w:r>
          </w:p>
        </w:tc>
        <w:tc>
          <w:tcPr>
            <w:tcW w:w="1806" w:type="dxa"/>
            <w:tcBorders>
              <w:top w:val="single" w:color="auto" w:sz="4" w:space="0"/>
              <w:left w:val="single" w:color="auto" w:sz="4" w:space="0"/>
              <w:bottom w:val="single" w:color="auto" w:sz="4" w:space="0"/>
              <w:right w:val="double" w:color="auto" w:sz="2" w:space="0"/>
            </w:tcBorders>
            <w:vAlign w:val="center"/>
          </w:tcPr>
          <w:p>
            <w:pPr>
              <w:adjustRightInd w:val="0"/>
              <w:snapToGrid w:val="0"/>
              <w:spacing w:line="360" w:lineRule="auto"/>
              <w:rPr>
                <w:rFonts w:cs="宋体" w:asciiTheme="minorEastAsia" w:hAnsiTheme="minorEastAsia"/>
                <w:sz w:val="20"/>
                <w:szCs w:val="22"/>
              </w:rPr>
            </w:pPr>
            <w:r>
              <w:rPr>
                <w:rFonts w:hint="eastAsia" w:cs="宋体" w:asciiTheme="minorEastAsia" w:hAnsiTheme="minorEastAsia"/>
                <w:sz w:val="20"/>
                <w:szCs w:val="22"/>
              </w:rPr>
              <w:t>提供设计和规划相关专业的毕业证书。</w:t>
            </w:r>
          </w:p>
        </w:tc>
      </w:tr>
      <w:tr>
        <w:tblPrEx>
          <w:tblCellMar>
            <w:top w:w="0" w:type="dxa"/>
            <w:left w:w="108" w:type="dxa"/>
            <w:bottom w:w="0" w:type="dxa"/>
            <w:right w:w="108" w:type="dxa"/>
          </w:tblCellMar>
        </w:tblPrEx>
        <w:trPr>
          <w:cantSplit/>
          <w:trHeight w:val="1128"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kern w:val="0"/>
                <w:sz w:val="22"/>
                <w:szCs w:val="22"/>
                <w:lang w:bidi="ar"/>
              </w:rPr>
            </w:pPr>
          </w:p>
        </w:tc>
        <w:tc>
          <w:tcPr>
            <w:tcW w:w="1244" w:type="dxa"/>
            <w:vMerge w:val="restart"/>
            <w:tcBorders>
              <w:top w:val="single" w:color="auto" w:sz="4" w:space="0"/>
              <w:left w:val="nil"/>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lang w:eastAsia="zh-Hans"/>
              </w:rPr>
            </w:pPr>
            <w:r>
              <w:rPr>
                <w:rFonts w:hint="eastAsia" w:cs="Songti SC Regular" w:asciiTheme="minorEastAsia" w:hAnsiTheme="minorEastAsia"/>
                <w:sz w:val="22"/>
                <w:szCs w:val="22"/>
                <w:lang w:eastAsia="zh-Hans"/>
              </w:rPr>
              <w:t>技术方案</w:t>
            </w:r>
          </w:p>
        </w:tc>
        <w:tc>
          <w:tcPr>
            <w:tcW w:w="1297"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宋体" w:asciiTheme="minorEastAsia" w:hAnsiTheme="minorEastAsia"/>
                <w:sz w:val="22"/>
                <w:szCs w:val="22"/>
              </w:rPr>
            </w:pPr>
            <w:r>
              <w:rPr>
                <w:rFonts w:hint="eastAsia" w:cs="宋体" w:asciiTheme="minorEastAsia" w:hAnsiTheme="minorEastAsia"/>
                <w:sz w:val="22"/>
                <w:szCs w:val="22"/>
              </w:rPr>
              <w:t>资源引入可行性方案（15分）</w:t>
            </w:r>
          </w:p>
        </w:tc>
        <w:tc>
          <w:tcPr>
            <w:tcW w:w="4970"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left"/>
              <w:rPr>
                <w:rFonts w:cs="宋体" w:asciiTheme="minorEastAsia" w:hAnsiTheme="minorEastAsia"/>
                <w:sz w:val="22"/>
                <w:szCs w:val="22"/>
              </w:rPr>
            </w:pPr>
            <w:r>
              <w:rPr>
                <w:rFonts w:hint="eastAsia" w:cs="宋体" w:asciiTheme="minorEastAsia" w:hAnsiTheme="minorEastAsia"/>
                <w:sz w:val="22"/>
                <w:szCs w:val="22"/>
              </w:rPr>
              <w:t>申请人具备产业引导及品牌资源的落地实力，提供适配于本项目的科研、教学、文旅机构的资源。合理、优秀得</w:t>
            </w:r>
            <w:r>
              <w:rPr>
                <w:rFonts w:cs="宋体" w:asciiTheme="minorEastAsia" w:hAnsiTheme="minorEastAsia"/>
                <w:sz w:val="22"/>
                <w:szCs w:val="22"/>
              </w:rPr>
              <w:t>11</w:t>
            </w:r>
            <w:r>
              <w:rPr>
                <w:rFonts w:hint="eastAsia" w:cs="宋体" w:asciiTheme="minorEastAsia" w:hAnsiTheme="minorEastAsia"/>
                <w:sz w:val="22"/>
                <w:szCs w:val="22"/>
              </w:rPr>
              <w:t>-</w:t>
            </w:r>
            <w:r>
              <w:rPr>
                <w:rFonts w:cs="宋体" w:asciiTheme="minorEastAsia" w:hAnsiTheme="minorEastAsia"/>
                <w:sz w:val="22"/>
                <w:szCs w:val="22"/>
              </w:rPr>
              <w:t>15</w:t>
            </w:r>
            <w:r>
              <w:rPr>
                <w:rFonts w:hint="eastAsia" w:cs="宋体" w:asciiTheme="minorEastAsia" w:hAnsiTheme="minorEastAsia"/>
                <w:sz w:val="22"/>
                <w:szCs w:val="22"/>
              </w:rPr>
              <w:t>分，良好得</w:t>
            </w:r>
            <w:r>
              <w:rPr>
                <w:rFonts w:cs="宋体" w:asciiTheme="minorEastAsia" w:hAnsiTheme="minorEastAsia"/>
                <w:sz w:val="22"/>
                <w:szCs w:val="22"/>
              </w:rPr>
              <w:t>6</w:t>
            </w:r>
            <w:r>
              <w:rPr>
                <w:rFonts w:hint="eastAsia" w:cs="宋体" w:asciiTheme="minorEastAsia" w:hAnsiTheme="minorEastAsia"/>
                <w:sz w:val="22"/>
                <w:szCs w:val="22"/>
              </w:rPr>
              <w:t>-</w:t>
            </w:r>
            <w:r>
              <w:rPr>
                <w:rFonts w:cs="宋体" w:asciiTheme="minorEastAsia" w:hAnsiTheme="minorEastAsia"/>
                <w:sz w:val="22"/>
                <w:szCs w:val="22"/>
              </w:rPr>
              <w:t>10</w:t>
            </w:r>
            <w:r>
              <w:rPr>
                <w:rFonts w:hint="eastAsia" w:cs="宋体" w:asciiTheme="minorEastAsia" w:hAnsiTheme="minorEastAsia"/>
                <w:sz w:val="22"/>
                <w:szCs w:val="22"/>
              </w:rPr>
              <w:t>分，满足基本要求得0-</w:t>
            </w:r>
            <w:r>
              <w:rPr>
                <w:rFonts w:cs="宋体" w:asciiTheme="minorEastAsia" w:hAnsiTheme="minorEastAsia"/>
                <w:sz w:val="22"/>
                <w:szCs w:val="22"/>
              </w:rPr>
              <w:t>5</w:t>
            </w:r>
            <w:r>
              <w:rPr>
                <w:rFonts w:hint="eastAsia" w:cs="宋体" w:asciiTheme="minorEastAsia" w:hAnsiTheme="minorEastAsia"/>
                <w:sz w:val="22"/>
                <w:szCs w:val="22"/>
              </w:rPr>
              <w:t>分。本项最高得15分。</w:t>
            </w:r>
          </w:p>
        </w:tc>
        <w:tc>
          <w:tcPr>
            <w:tcW w:w="1806" w:type="dxa"/>
            <w:tcBorders>
              <w:top w:val="single" w:color="auto" w:sz="4" w:space="0"/>
              <w:left w:val="single" w:color="auto" w:sz="4" w:space="0"/>
              <w:bottom w:val="single" w:color="auto" w:sz="4" w:space="0"/>
              <w:right w:val="double" w:color="auto" w:sz="2" w:space="0"/>
            </w:tcBorders>
            <w:vAlign w:val="center"/>
          </w:tcPr>
          <w:p>
            <w:pPr>
              <w:adjustRightInd w:val="0"/>
              <w:snapToGrid w:val="0"/>
              <w:spacing w:line="360" w:lineRule="auto"/>
              <w:rPr>
                <w:rFonts w:cs="Songti SC Regular" w:asciiTheme="minorEastAsia" w:hAnsiTheme="minorEastAsia"/>
                <w:sz w:val="20"/>
                <w:szCs w:val="22"/>
              </w:rPr>
            </w:pPr>
            <w:r>
              <w:rPr>
                <w:rFonts w:hint="eastAsia" w:cs="宋体" w:asciiTheme="minorEastAsia" w:hAnsiTheme="minorEastAsia"/>
                <w:sz w:val="20"/>
                <w:szCs w:val="22"/>
              </w:rPr>
              <w:t>提供资源方落地方案。</w:t>
            </w:r>
          </w:p>
        </w:tc>
      </w:tr>
      <w:tr>
        <w:tblPrEx>
          <w:tblCellMar>
            <w:top w:w="0" w:type="dxa"/>
            <w:left w:w="108" w:type="dxa"/>
            <w:bottom w:w="0" w:type="dxa"/>
            <w:right w:w="108" w:type="dxa"/>
          </w:tblCellMar>
        </w:tblPrEx>
        <w:trPr>
          <w:cantSplit/>
          <w:trHeight w:val="1128"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rPr>
            </w:pPr>
            <w:r>
              <w:rPr>
                <w:rFonts w:cs="Songti SC Regular" w:asciiTheme="minorEastAsia" w:hAnsiTheme="minorEastAsia"/>
                <w:kern w:val="0"/>
                <w:sz w:val="22"/>
                <w:szCs w:val="22"/>
                <w:lang w:bidi="ar"/>
              </w:rPr>
              <w:t>6</w:t>
            </w:r>
          </w:p>
        </w:tc>
        <w:tc>
          <w:tcPr>
            <w:tcW w:w="1244" w:type="dxa"/>
            <w:vMerge w:val="continue"/>
            <w:tcBorders>
              <w:left w:val="nil"/>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lang w:eastAsia="zh-Hans"/>
              </w:rPr>
            </w:pPr>
          </w:p>
        </w:tc>
        <w:tc>
          <w:tcPr>
            <w:tcW w:w="1297"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rPr>
            </w:pPr>
            <w:r>
              <w:rPr>
                <w:rFonts w:hint="eastAsia" w:cs="宋体" w:asciiTheme="minorEastAsia" w:hAnsiTheme="minorEastAsia"/>
                <w:sz w:val="22"/>
                <w:szCs w:val="22"/>
              </w:rPr>
              <w:t>实施可行性方案</w:t>
            </w:r>
            <w:r>
              <w:rPr>
                <w:rFonts w:cs="宋体" w:asciiTheme="minorEastAsia" w:hAnsiTheme="minorEastAsia"/>
                <w:sz w:val="22"/>
                <w:szCs w:val="22"/>
              </w:rPr>
              <w:t>（</w:t>
            </w:r>
            <w:r>
              <w:rPr>
                <w:rFonts w:hint="eastAsia" w:cs="宋体" w:asciiTheme="minorEastAsia" w:hAnsiTheme="minorEastAsia"/>
                <w:sz w:val="22"/>
                <w:szCs w:val="22"/>
              </w:rPr>
              <w:t>15分</w:t>
            </w:r>
            <w:r>
              <w:rPr>
                <w:rFonts w:cs="宋体" w:asciiTheme="minorEastAsia" w:hAnsiTheme="minorEastAsia"/>
                <w:sz w:val="22"/>
                <w:szCs w:val="22"/>
              </w:rPr>
              <w:t>）</w:t>
            </w:r>
          </w:p>
        </w:tc>
        <w:tc>
          <w:tcPr>
            <w:tcW w:w="4970"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left"/>
              <w:rPr>
                <w:rFonts w:cs="Songti SC Regular" w:asciiTheme="minorEastAsia" w:hAnsiTheme="minorEastAsia"/>
                <w:sz w:val="22"/>
                <w:szCs w:val="22"/>
              </w:rPr>
            </w:pPr>
            <w:r>
              <w:rPr>
                <w:rFonts w:hint="eastAsia" w:cs="宋体" w:asciiTheme="minorEastAsia" w:hAnsiTheme="minorEastAsia"/>
                <w:sz w:val="22"/>
                <w:szCs w:val="22"/>
              </w:rPr>
              <w:t>根据提供的技术服务方案的技术架构、技术参数，与评选文件要求的符合度以及采用技术的先进性、安全性、灵活性、可扩展性、可伸缩性、开放性等方面进行评分，能结合评选申请人的项目实施服务经验并结合项目要求，能提供合理的项目实施方案、实施人员配备较齐全，时间节点安排合理，项目管理规范，能满足项目的评选文件要求。</w:t>
            </w:r>
            <w:r>
              <w:rPr>
                <w:rFonts w:hint="eastAsia" w:cs="宋体" w:asciiTheme="minorEastAsia" w:hAnsiTheme="minorEastAsia"/>
                <w:sz w:val="22"/>
                <w:szCs w:val="22"/>
                <w:lang w:eastAsia="zh-Hans"/>
              </w:rPr>
              <w:t>合理</w:t>
            </w:r>
            <w:r>
              <w:rPr>
                <w:rFonts w:cs="宋体" w:asciiTheme="minorEastAsia" w:hAnsiTheme="minorEastAsia"/>
                <w:sz w:val="22"/>
                <w:szCs w:val="22"/>
                <w:lang w:eastAsia="zh-Hans"/>
              </w:rPr>
              <w:t>、</w:t>
            </w:r>
            <w:r>
              <w:rPr>
                <w:rFonts w:hint="eastAsia" w:cs="宋体" w:asciiTheme="minorEastAsia" w:hAnsiTheme="minorEastAsia"/>
                <w:sz w:val="22"/>
                <w:szCs w:val="22"/>
                <w:lang w:eastAsia="zh-Hans"/>
              </w:rPr>
              <w:t>优秀</w:t>
            </w:r>
            <w:r>
              <w:rPr>
                <w:rFonts w:hint="eastAsia" w:cs="宋体" w:asciiTheme="minorEastAsia" w:hAnsiTheme="minorEastAsia"/>
                <w:sz w:val="22"/>
                <w:szCs w:val="22"/>
              </w:rPr>
              <w:t>得11-15分，</w:t>
            </w:r>
            <w:r>
              <w:rPr>
                <w:rFonts w:hint="eastAsia" w:cs="宋体" w:asciiTheme="minorEastAsia" w:hAnsiTheme="minorEastAsia"/>
                <w:sz w:val="22"/>
                <w:szCs w:val="22"/>
                <w:lang w:eastAsia="zh-Hans"/>
              </w:rPr>
              <w:t>良好</w:t>
            </w:r>
            <w:r>
              <w:rPr>
                <w:rFonts w:hint="eastAsia" w:cs="宋体" w:asciiTheme="minorEastAsia" w:hAnsiTheme="minorEastAsia"/>
                <w:sz w:val="22"/>
                <w:szCs w:val="22"/>
              </w:rPr>
              <w:t>得6</w:t>
            </w:r>
            <w:r>
              <w:rPr>
                <w:rFonts w:cs="宋体" w:asciiTheme="minorEastAsia" w:hAnsiTheme="minorEastAsia"/>
                <w:sz w:val="22"/>
                <w:szCs w:val="22"/>
              </w:rPr>
              <w:t>-</w:t>
            </w:r>
            <w:r>
              <w:rPr>
                <w:rFonts w:hint="eastAsia" w:cs="宋体" w:asciiTheme="minorEastAsia" w:hAnsiTheme="minorEastAsia"/>
                <w:sz w:val="22"/>
                <w:szCs w:val="22"/>
              </w:rPr>
              <w:t>10分，</w:t>
            </w:r>
            <w:r>
              <w:rPr>
                <w:rFonts w:hint="eastAsia" w:cs="宋体" w:asciiTheme="minorEastAsia" w:hAnsiTheme="minorEastAsia"/>
                <w:sz w:val="22"/>
                <w:szCs w:val="22"/>
                <w:lang w:eastAsia="zh-Hans"/>
              </w:rPr>
              <w:t>满足基本要求</w:t>
            </w:r>
            <w:r>
              <w:rPr>
                <w:rFonts w:hint="eastAsia" w:cs="宋体" w:asciiTheme="minorEastAsia" w:hAnsiTheme="minorEastAsia"/>
                <w:sz w:val="22"/>
                <w:szCs w:val="22"/>
              </w:rPr>
              <w:t>得</w:t>
            </w:r>
            <w:r>
              <w:rPr>
                <w:rFonts w:cs="宋体" w:asciiTheme="minorEastAsia" w:hAnsiTheme="minorEastAsia"/>
                <w:sz w:val="22"/>
                <w:szCs w:val="22"/>
              </w:rPr>
              <w:t>0-</w:t>
            </w:r>
            <w:r>
              <w:rPr>
                <w:rFonts w:hint="eastAsia" w:cs="宋体" w:asciiTheme="minorEastAsia" w:hAnsiTheme="minorEastAsia"/>
                <w:sz w:val="22"/>
                <w:szCs w:val="22"/>
              </w:rPr>
              <w:t>5</w:t>
            </w:r>
            <w:r>
              <w:rPr>
                <w:rFonts w:hint="eastAsia" w:cs="宋体" w:asciiTheme="minorEastAsia" w:hAnsiTheme="minorEastAsia"/>
                <w:sz w:val="22"/>
                <w:szCs w:val="22"/>
                <w:lang w:eastAsia="zh-Hans"/>
              </w:rPr>
              <w:t>分。</w:t>
            </w:r>
            <w:r>
              <w:rPr>
                <w:rFonts w:hint="eastAsia" w:cs="宋体" w:asciiTheme="minorEastAsia" w:hAnsiTheme="minorEastAsia"/>
                <w:sz w:val="22"/>
                <w:szCs w:val="22"/>
              </w:rPr>
              <w:t>本项最高得15分</w:t>
            </w:r>
          </w:p>
        </w:tc>
        <w:tc>
          <w:tcPr>
            <w:tcW w:w="1806" w:type="dxa"/>
            <w:tcBorders>
              <w:top w:val="single" w:color="auto" w:sz="4" w:space="0"/>
              <w:left w:val="single" w:color="auto" w:sz="4" w:space="0"/>
              <w:bottom w:val="single" w:color="auto" w:sz="4" w:space="0"/>
              <w:right w:val="double" w:color="auto" w:sz="2" w:space="0"/>
            </w:tcBorders>
            <w:vAlign w:val="center"/>
          </w:tcPr>
          <w:p>
            <w:pPr>
              <w:adjustRightInd w:val="0"/>
              <w:snapToGrid w:val="0"/>
              <w:spacing w:line="360" w:lineRule="auto"/>
              <w:rPr>
                <w:rFonts w:cs="Songti SC Regular" w:asciiTheme="minorEastAsia" w:hAnsiTheme="minorEastAsia"/>
                <w:sz w:val="20"/>
                <w:szCs w:val="22"/>
                <w:highlight w:val="green"/>
              </w:rPr>
            </w:pPr>
            <w:r>
              <w:rPr>
                <w:rFonts w:hint="eastAsia" w:cs="Songti SC Regular" w:asciiTheme="minorEastAsia" w:hAnsiTheme="minorEastAsia"/>
                <w:sz w:val="20"/>
                <w:szCs w:val="22"/>
              </w:rPr>
              <w:t>提供符合以上要求的技术服务方案。</w:t>
            </w:r>
          </w:p>
        </w:tc>
      </w:tr>
      <w:tr>
        <w:tblPrEx>
          <w:tblCellMar>
            <w:top w:w="0" w:type="dxa"/>
            <w:left w:w="108" w:type="dxa"/>
            <w:bottom w:w="0" w:type="dxa"/>
            <w:right w:w="108" w:type="dxa"/>
          </w:tblCellMar>
        </w:tblPrEx>
        <w:trPr>
          <w:cantSplit/>
          <w:trHeight w:val="3570"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rPr>
            </w:pPr>
            <w:r>
              <w:rPr>
                <w:rFonts w:cs="Songti SC Regular" w:asciiTheme="minorEastAsia" w:hAnsiTheme="minorEastAsia"/>
                <w:sz w:val="22"/>
                <w:szCs w:val="22"/>
              </w:rPr>
              <w:t>7</w:t>
            </w:r>
          </w:p>
        </w:tc>
        <w:tc>
          <w:tcPr>
            <w:tcW w:w="1244" w:type="dxa"/>
            <w:vMerge w:val="continue"/>
            <w:tcBorders>
              <w:left w:val="nil"/>
              <w:bottom w:val="single" w:color="auto" w:sz="4" w:space="0"/>
              <w:right w:val="single" w:color="auto" w:sz="4" w:space="0"/>
            </w:tcBorders>
            <w:vAlign w:val="center"/>
          </w:tcPr>
          <w:p>
            <w:pPr>
              <w:adjustRightInd w:val="0"/>
              <w:snapToGrid w:val="0"/>
              <w:spacing w:line="360" w:lineRule="auto"/>
              <w:jc w:val="center"/>
              <w:rPr>
                <w:rFonts w:cs="Songti SC Regular" w:asciiTheme="minorEastAsia" w:hAnsiTheme="minorEastAsia"/>
                <w:sz w:val="22"/>
                <w:szCs w:val="22"/>
              </w:rPr>
            </w:pPr>
          </w:p>
        </w:tc>
        <w:tc>
          <w:tcPr>
            <w:tcW w:w="1297"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宋体" w:asciiTheme="minorEastAsia" w:hAnsiTheme="minorEastAsia"/>
                <w:sz w:val="22"/>
                <w:szCs w:val="22"/>
              </w:rPr>
            </w:pPr>
            <w:r>
              <w:rPr>
                <w:rFonts w:hint="eastAsia" w:cs="宋体" w:asciiTheme="minorEastAsia" w:hAnsiTheme="minorEastAsia"/>
                <w:sz w:val="22"/>
                <w:szCs w:val="22"/>
              </w:rPr>
              <w:t>服务保障措施</w:t>
            </w:r>
          </w:p>
          <w:p>
            <w:pPr>
              <w:adjustRightInd w:val="0"/>
              <w:snapToGrid w:val="0"/>
              <w:spacing w:line="360" w:lineRule="auto"/>
              <w:jc w:val="center"/>
              <w:rPr>
                <w:rFonts w:cs="Songti SC Regular" w:asciiTheme="minorEastAsia" w:hAnsiTheme="minorEastAsia"/>
                <w:sz w:val="22"/>
                <w:szCs w:val="22"/>
              </w:rPr>
            </w:pPr>
            <w:r>
              <w:rPr>
                <w:rFonts w:cs="宋体" w:asciiTheme="minorEastAsia" w:hAnsiTheme="minorEastAsia"/>
                <w:sz w:val="22"/>
                <w:szCs w:val="22"/>
              </w:rPr>
              <w:t>（</w:t>
            </w:r>
            <w:r>
              <w:rPr>
                <w:rFonts w:hint="eastAsia" w:cs="宋体" w:asciiTheme="minorEastAsia" w:hAnsiTheme="minorEastAsia"/>
                <w:sz w:val="22"/>
                <w:szCs w:val="22"/>
              </w:rPr>
              <w:t>15</w:t>
            </w:r>
            <w:r>
              <w:rPr>
                <w:rFonts w:hint="eastAsia" w:cs="宋体" w:asciiTheme="minorEastAsia" w:hAnsiTheme="minorEastAsia"/>
                <w:sz w:val="22"/>
                <w:szCs w:val="22"/>
                <w:lang w:eastAsia="zh-Hans"/>
              </w:rPr>
              <w:t>分</w:t>
            </w:r>
            <w:r>
              <w:rPr>
                <w:rFonts w:cs="宋体" w:asciiTheme="minorEastAsia" w:hAnsiTheme="minorEastAsia"/>
                <w:sz w:val="22"/>
                <w:szCs w:val="22"/>
              </w:rPr>
              <w:t>）</w:t>
            </w:r>
          </w:p>
        </w:tc>
        <w:tc>
          <w:tcPr>
            <w:tcW w:w="4970"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left"/>
              <w:rPr>
                <w:rFonts w:cs="Songti SC Regular" w:asciiTheme="minorEastAsia" w:hAnsiTheme="minorEastAsia"/>
                <w:strike/>
                <w:sz w:val="22"/>
                <w:szCs w:val="22"/>
              </w:rPr>
            </w:pPr>
            <w:r>
              <w:rPr>
                <w:rFonts w:hint="eastAsia" w:cs="宋体" w:asciiTheme="minorEastAsia" w:hAnsiTheme="minorEastAsia"/>
                <w:sz w:val="22"/>
                <w:szCs w:val="22"/>
              </w:rPr>
              <w:t>评选申请人具备充分的服务保障措施，并详细列举保障方案：能结合评选申请人的售后服务经验，并结合项目要求，能提供远程、现场等全方位多渠道的售后服务方式，能提供日常技术支持、资源支持服务，通过服务的响应时间、工作效率、服务内容的全面性进行评分</w:t>
            </w:r>
            <w:r>
              <w:rPr>
                <w:rFonts w:cs="宋体" w:asciiTheme="minorEastAsia" w:hAnsiTheme="minorEastAsia"/>
                <w:sz w:val="22"/>
                <w:szCs w:val="22"/>
              </w:rPr>
              <w:t>。</w:t>
            </w:r>
            <w:r>
              <w:rPr>
                <w:rFonts w:hint="eastAsia" w:cs="宋体" w:asciiTheme="minorEastAsia" w:hAnsiTheme="minorEastAsia"/>
                <w:sz w:val="22"/>
                <w:szCs w:val="22"/>
                <w:lang w:eastAsia="zh-Hans"/>
              </w:rPr>
              <w:t>合理</w:t>
            </w:r>
            <w:r>
              <w:rPr>
                <w:rFonts w:cs="宋体" w:asciiTheme="minorEastAsia" w:hAnsiTheme="minorEastAsia"/>
                <w:sz w:val="22"/>
                <w:szCs w:val="22"/>
                <w:lang w:eastAsia="zh-Hans"/>
              </w:rPr>
              <w:t>、</w:t>
            </w:r>
            <w:r>
              <w:rPr>
                <w:rFonts w:hint="eastAsia" w:cs="宋体" w:asciiTheme="minorEastAsia" w:hAnsiTheme="minorEastAsia"/>
                <w:sz w:val="22"/>
                <w:szCs w:val="22"/>
                <w:lang w:eastAsia="zh-Hans"/>
              </w:rPr>
              <w:t>优秀</w:t>
            </w:r>
            <w:r>
              <w:rPr>
                <w:rFonts w:hint="eastAsia" w:cs="宋体" w:asciiTheme="minorEastAsia" w:hAnsiTheme="minorEastAsia"/>
                <w:sz w:val="22"/>
                <w:szCs w:val="22"/>
              </w:rPr>
              <w:t>得11-15分，</w:t>
            </w:r>
            <w:r>
              <w:rPr>
                <w:rFonts w:hint="eastAsia" w:cs="宋体" w:asciiTheme="minorEastAsia" w:hAnsiTheme="minorEastAsia"/>
                <w:sz w:val="22"/>
                <w:szCs w:val="22"/>
                <w:lang w:eastAsia="zh-Hans"/>
              </w:rPr>
              <w:t>良好</w:t>
            </w:r>
            <w:r>
              <w:rPr>
                <w:rFonts w:hint="eastAsia" w:cs="宋体" w:asciiTheme="minorEastAsia" w:hAnsiTheme="minorEastAsia"/>
                <w:sz w:val="22"/>
                <w:szCs w:val="22"/>
              </w:rPr>
              <w:t>得6</w:t>
            </w:r>
            <w:r>
              <w:rPr>
                <w:rFonts w:cs="宋体" w:asciiTheme="minorEastAsia" w:hAnsiTheme="minorEastAsia"/>
                <w:sz w:val="22"/>
                <w:szCs w:val="22"/>
              </w:rPr>
              <w:t>-</w:t>
            </w:r>
            <w:r>
              <w:rPr>
                <w:rFonts w:hint="eastAsia" w:cs="宋体" w:asciiTheme="minorEastAsia" w:hAnsiTheme="minorEastAsia"/>
                <w:sz w:val="22"/>
                <w:szCs w:val="22"/>
              </w:rPr>
              <w:t>10分，</w:t>
            </w:r>
            <w:r>
              <w:rPr>
                <w:rFonts w:hint="eastAsia" w:cs="宋体" w:asciiTheme="minorEastAsia" w:hAnsiTheme="minorEastAsia"/>
                <w:sz w:val="22"/>
                <w:szCs w:val="22"/>
                <w:lang w:eastAsia="zh-Hans"/>
              </w:rPr>
              <w:t>满足基本要求</w:t>
            </w:r>
            <w:r>
              <w:rPr>
                <w:rFonts w:hint="eastAsia" w:cs="宋体" w:asciiTheme="minorEastAsia" w:hAnsiTheme="minorEastAsia"/>
                <w:sz w:val="22"/>
                <w:szCs w:val="22"/>
              </w:rPr>
              <w:t>得</w:t>
            </w:r>
            <w:r>
              <w:rPr>
                <w:rFonts w:cs="宋体" w:asciiTheme="minorEastAsia" w:hAnsiTheme="minorEastAsia"/>
                <w:sz w:val="22"/>
                <w:szCs w:val="22"/>
              </w:rPr>
              <w:t>0-</w:t>
            </w:r>
            <w:r>
              <w:rPr>
                <w:rFonts w:hint="eastAsia" w:cs="宋体" w:asciiTheme="minorEastAsia" w:hAnsiTheme="minorEastAsia"/>
                <w:sz w:val="22"/>
                <w:szCs w:val="22"/>
              </w:rPr>
              <w:t>5</w:t>
            </w:r>
            <w:r>
              <w:rPr>
                <w:rFonts w:hint="eastAsia" w:cs="宋体" w:asciiTheme="minorEastAsia" w:hAnsiTheme="minorEastAsia"/>
                <w:sz w:val="22"/>
                <w:szCs w:val="22"/>
                <w:lang w:eastAsia="zh-Hans"/>
              </w:rPr>
              <w:t>分。</w:t>
            </w:r>
            <w:r>
              <w:rPr>
                <w:rFonts w:hint="eastAsia" w:cs="宋体" w:asciiTheme="minorEastAsia" w:hAnsiTheme="minorEastAsia"/>
                <w:sz w:val="22"/>
                <w:szCs w:val="22"/>
              </w:rPr>
              <w:t>本项最高得15分</w:t>
            </w:r>
          </w:p>
        </w:tc>
        <w:tc>
          <w:tcPr>
            <w:tcW w:w="1806" w:type="dxa"/>
            <w:tcBorders>
              <w:top w:val="single" w:color="auto" w:sz="4" w:space="0"/>
              <w:left w:val="nil"/>
              <w:bottom w:val="single" w:color="auto" w:sz="4" w:space="0"/>
              <w:right w:val="double" w:color="auto" w:sz="2" w:space="0"/>
            </w:tcBorders>
            <w:vAlign w:val="center"/>
          </w:tcPr>
          <w:p>
            <w:pPr>
              <w:adjustRightInd w:val="0"/>
              <w:snapToGrid w:val="0"/>
              <w:spacing w:line="360" w:lineRule="auto"/>
              <w:rPr>
                <w:rFonts w:cs="Songti SC Regular" w:asciiTheme="minorEastAsia" w:hAnsiTheme="minorEastAsia"/>
                <w:sz w:val="20"/>
                <w:szCs w:val="22"/>
              </w:rPr>
            </w:pPr>
            <w:r>
              <w:rPr>
                <w:rFonts w:hint="eastAsia" w:cs="Songti SC Regular" w:asciiTheme="minorEastAsia" w:hAnsiTheme="minorEastAsia"/>
                <w:sz w:val="20"/>
                <w:szCs w:val="22"/>
              </w:rPr>
              <w:t>提供符合以上要求的服务保障方案。</w:t>
            </w:r>
          </w:p>
        </w:tc>
      </w:tr>
      <w:tr>
        <w:tblPrEx>
          <w:tblCellMar>
            <w:top w:w="0" w:type="dxa"/>
            <w:left w:w="108" w:type="dxa"/>
            <w:bottom w:w="0" w:type="dxa"/>
            <w:right w:w="108" w:type="dxa"/>
          </w:tblCellMar>
        </w:tblPrEx>
        <w:trPr>
          <w:cantSplit/>
          <w:trHeight w:val="570" w:hRule="atLeast"/>
          <w:jc w:val="center"/>
        </w:trPr>
        <w:tc>
          <w:tcPr>
            <w:tcW w:w="1721" w:type="dxa"/>
            <w:gridSpan w:val="2"/>
            <w:tcBorders>
              <w:top w:val="single" w:color="auto" w:sz="4" w:space="0"/>
              <w:left w:val="double" w:color="auto" w:sz="2" w:space="0"/>
              <w:bottom w:val="double" w:color="auto" w:sz="2" w:space="0"/>
              <w:right w:val="single" w:color="auto" w:sz="4" w:space="0"/>
            </w:tcBorders>
            <w:vAlign w:val="center"/>
          </w:tcPr>
          <w:p>
            <w:pPr>
              <w:autoSpaceDE w:val="0"/>
              <w:adjustRightInd w:val="0"/>
              <w:snapToGrid w:val="0"/>
              <w:spacing w:line="360" w:lineRule="auto"/>
              <w:jc w:val="center"/>
              <w:rPr>
                <w:rFonts w:cs="Songti SC Regular" w:asciiTheme="minorEastAsia" w:hAnsiTheme="minorEastAsia"/>
                <w:sz w:val="22"/>
                <w:szCs w:val="22"/>
              </w:rPr>
            </w:pPr>
            <w:r>
              <w:rPr>
                <w:rFonts w:hint="eastAsia" w:cs="Songti SC Regular" w:asciiTheme="minorEastAsia" w:hAnsiTheme="minorEastAsia"/>
                <w:kern w:val="0"/>
                <w:sz w:val="22"/>
                <w:szCs w:val="22"/>
                <w:lang w:bidi="ar"/>
              </w:rPr>
              <w:t>合计</w:t>
            </w:r>
          </w:p>
        </w:tc>
        <w:tc>
          <w:tcPr>
            <w:tcW w:w="8073" w:type="dxa"/>
            <w:gridSpan w:val="3"/>
            <w:tcBorders>
              <w:top w:val="single" w:color="auto" w:sz="4" w:space="0"/>
              <w:left w:val="nil"/>
              <w:bottom w:val="double" w:color="auto" w:sz="2" w:space="0"/>
              <w:right w:val="double" w:color="auto" w:sz="2" w:space="0"/>
            </w:tcBorders>
            <w:vAlign w:val="center"/>
          </w:tcPr>
          <w:p>
            <w:pPr>
              <w:widowControl/>
              <w:autoSpaceDE w:val="0"/>
              <w:adjustRightInd w:val="0"/>
              <w:snapToGrid w:val="0"/>
              <w:spacing w:line="360" w:lineRule="auto"/>
              <w:jc w:val="center"/>
              <w:rPr>
                <w:rFonts w:cs="Songti SC Regular" w:asciiTheme="minorEastAsia" w:hAnsiTheme="minorEastAsia"/>
                <w:sz w:val="22"/>
                <w:szCs w:val="22"/>
              </w:rPr>
            </w:pPr>
            <w:r>
              <w:rPr>
                <w:rFonts w:hint="eastAsia" w:cs="Songti SC Regular" w:asciiTheme="minorEastAsia" w:hAnsiTheme="minorEastAsia"/>
                <w:kern w:val="0"/>
                <w:sz w:val="22"/>
                <w:szCs w:val="22"/>
                <w:lang w:bidi="ar"/>
              </w:rPr>
              <w:t>100分</w:t>
            </w:r>
          </w:p>
        </w:tc>
      </w:tr>
    </w:tbl>
    <w:p>
      <w:pPr>
        <w:pStyle w:val="18"/>
        <w:adjustRightInd w:val="0"/>
        <w:snapToGrid w:val="0"/>
        <w:spacing w:after="0" w:line="360" w:lineRule="auto"/>
        <w:ind w:left="0" w:leftChars="0" w:firstLine="480"/>
        <w:rPr>
          <w:rFonts w:ascii="宋体" w:hAnsi="宋体" w:eastAsia="宋体"/>
          <w:sz w:val="24"/>
          <w:szCs w:val="24"/>
        </w:rPr>
      </w:pP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10.成交</w:t>
      </w:r>
    </w:p>
    <w:p>
      <w:pPr>
        <w:pStyle w:val="8"/>
        <w:adjustRightInd w:val="0"/>
        <w:snapToGrid w:val="0"/>
        <w:spacing w:after="0" w:line="360" w:lineRule="auto"/>
        <w:ind w:firstLine="480" w:firstLineChars="200"/>
        <w:rPr>
          <w:rFonts w:ascii="宋体" w:hAnsi="宋体" w:eastAsia="宋体" w:cs="宋体"/>
          <w:sz w:val="24"/>
        </w:rPr>
      </w:pPr>
      <w:r>
        <w:rPr>
          <w:rFonts w:hint="eastAsia" w:ascii="宋体" w:hAnsi="宋体" w:eastAsia="宋体" w:cs="宋体"/>
          <w:sz w:val="24"/>
        </w:rPr>
        <w:t>采购人不解释成交或未成交原因，不退回申请文件和其他响应资料。</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11.重新竞争谈判</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出现下列情形之一的，采购人可终止竞争谈判采购活动：</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（1）因情况变化，不再符合竞争谈判采购方式适用情形的；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（2）出现影响采购公正的违法、违规行为的；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（3）竞争谈判截止时间止，竞争谈判申请人少于2个的；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（4）其他采购人认为有必要终止竞争谈判采购活动的。</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12.合同签订</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竞得人应当在知悉中选后30日内，根据竞争谈判文件以及申请文件与采购人订立书面合同，无正当理由逾期不签的，视为放弃成交。</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13.投诉</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竞争谈判申请人和其利害关系人认为本次竞争谈判违反法律、法规和规章规定的，有权向有关部门进行投诉。</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监督举报电话：</w:t>
      </w:r>
      <w:r>
        <w:rPr>
          <w:rFonts w:ascii="宋体" w:hAnsi="宋体" w:eastAsia="宋体" w:cs="宋体"/>
          <w:sz w:val="24"/>
        </w:rPr>
        <w:t>028-83225339</w:t>
      </w:r>
    </w:p>
    <w:p>
      <w:pPr>
        <w:widowControl/>
        <w:spacing w:line="480" w:lineRule="exact"/>
        <w:jc w:val="center"/>
        <w:rPr>
          <w:rFonts w:ascii="宋体" w:hAnsi="宋体" w:eastAsia="宋体" w:cs="宋体"/>
          <w:kern w:val="0"/>
          <w:sz w:val="28"/>
          <w:szCs w:val="28"/>
        </w:rPr>
      </w:pPr>
      <w:r>
        <w:rPr>
          <w:rFonts w:hint="eastAsia" w:ascii="宋体" w:hAnsi="宋体" w:eastAsia="宋体" w:cs="宋体"/>
          <w:kern w:val="0"/>
          <w:sz w:val="28"/>
          <w:szCs w:val="28"/>
        </w:rPr>
        <w:br w:type="page"/>
      </w:r>
    </w:p>
    <w:p>
      <w:pPr>
        <w:widowControl/>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第三章竞争谈判项目要求</w:t>
      </w:r>
    </w:p>
    <w:p>
      <w:pPr>
        <w:pStyle w:val="8"/>
        <w:spacing w:after="0" w:line="480" w:lineRule="exact"/>
        <w:rPr>
          <w:sz w:val="28"/>
          <w:szCs w:val="28"/>
        </w:rPr>
      </w:pP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1.项目概况</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lang w:eastAsia="zh-Hans"/>
        </w:rPr>
        <w:t>转经楼村大熊猫游憩园项目</w:t>
      </w:r>
      <w:r>
        <w:rPr>
          <w:rFonts w:hint="eastAsia" w:ascii="宋体" w:hAnsi="宋体" w:eastAsia="宋体" w:cs="宋体"/>
          <w:sz w:val="24"/>
        </w:rPr>
        <w:t>位于阿坝州卧龙镇转经楼村，</w:t>
      </w:r>
      <w:r>
        <w:rPr>
          <w:rFonts w:ascii="宋体" w:hAnsi="宋体" w:eastAsia="宋体" w:cs="宋体"/>
          <w:sz w:val="24"/>
        </w:rPr>
        <w:t>处于川西旅游环线的重要节点。</w:t>
      </w:r>
      <w:r>
        <w:rPr>
          <w:rFonts w:hint="eastAsia" w:ascii="宋体" w:hAnsi="宋体" w:eastAsia="宋体" w:cs="宋体"/>
          <w:sz w:val="24"/>
        </w:rPr>
        <w:t>项目用地范围约700亩，其中农用地约650亩（含70亩一般耕地），宅基地约50亩。</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项目以世界自然遗产保护为本底，利用世界级熊猫IP，构建集大熊猫生态保护、森林风光观赏、动植物科普教育、主题度假等多功能于一体的世界级大熊猫国家公园旅游体验地，拟打造成为以大熊猫为主体的“熊猫科普游憩园”。</w:t>
      </w:r>
    </w:p>
    <w:p>
      <w:pPr>
        <w:widowControl/>
        <w:adjustRightInd w:val="0"/>
        <w:snapToGrid w:val="0"/>
        <w:spacing w:line="360" w:lineRule="auto"/>
        <w:ind w:firstLine="480" w:firstLineChars="200"/>
        <w:jc w:val="left"/>
        <w:rPr>
          <w:rFonts w:ascii="宋体" w:hAnsi="宋体" w:eastAsia="宋体" w:cs="宋体"/>
          <w:sz w:val="24"/>
          <w:lang w:eastAsia="zh-Hans"/>
        </w:rPr>
      </w:pPr>
      <w:r>
        <w:rPr>
          <w:rFonts w:hint="eastAsia" w:ascii="宋体" w:hAnsi="宋体" w:eastAsia="宋体" w:cs="宋体"/>
          <w:sz w:val="24"/>
        </w:rPr>
        <w:t>为深入贯彻交旅融合发展战略，切实加强都四轨道项目旅游属性，实现都四沿线相关资源的多元开发，项目力争打造“交旅融合”特色项目。项目对有效提升都江堰至四姑娘山山地轨道交通扶贫项目（以下简称“都四项目”）在卧龙片区配套设施的整体开发品质有重要作用。按照蜀道新制式轨道集团对都四项目沿线多元开发工作的整体部署安排，现拟开展转经楼村大熊猫游憩园项目的</w:t>
      </w:r>
      <w:r>
        <w:rPr>
          <w:rFonts w:hint="eastAsia" w:ascii="宋体" w:hAnsi="宋体" w:eastAsia="宋体" w:cs="宋体"/>
          <w:sz w:val="24"/>
          <w:lang w:eastAsia="zh-Hans"/>
        </w:rPr>
        <w:t>总体概念规划设计。</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2.成果要求</w:t>
      </w:r>
    </w:p>
    <w:tbl>
      <w:tblPr>
        <w:tblStyle w:val="34"/>
        <w:tblW w:w="919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83"/>
        <w:gridCol w:w="42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 w:hRule="atLeast"/>
          <w:jc w:val="center"/>
        </w:trPr>
        <w:tc>
          <w:tcPr>
            <w:tcW w:w="4983" w:type="dxa"/>
            <w:tcBorders>
              <w:top w:val="nil"/>
              <w:left w:val="nil"/>
              <w:bottom w:val="nil"/>
              <w:right w:val="nil"/>
            </w:tcBorders>
            <w:shd w:val="clear" w:color="auto" w:fill="000000"/>
          </w:tcPr>
          <w:p>
            <w:pPr>
              <w:autoSpaceDE w:val="0"/>
              <w:autoSpaceDN w:val="0"/>
              <w:spacing w:before="150"/>
              <w:ind w:left="2019"/>
              <w:rPr>
                <w:rFonts w:ascii="宋体" w:hAnsi="宋体" w:eastAsia="宋体" w:cs="宋体"/>
                <w:sz w:val="23"/>
                <w:szCs w:val="23"/>
                <w:lang w:eastAsia="en-US"/>
              </w:rPr>
            </w:pPr>
            <w:r>
              <w:rPr>
                <w:rFonts w:hint="eastAsia" w:ascii="宋体" w:hAnsi="宋体" w:eastAsia="宋体" w:cs="宋体"/>
                <w:outline/>
                <w:color w:val="FFFFFF"/>
                <w:spacing w:val="8"/>
                <w:sz w:val="23"/>
                <w:szCs w:val="23"/>
                <w:lang w:eastAsia="en-US"/>
                <w14:textOutline w14:w="4356" w14:cap="sq" w14:cmpd="sng" w14:algn="ctr">
                  <w14:solidFill>
                    <w14:srgbClr w14:val="FFFFFF"/>
                  </w14:solidFill>
                  <w14:prstDash w14:val="solid"/>
                  <w14:bevel/>
                </w14:textOutline>
                <w14:textFill>
                  <w14:noFill/>
                </w14:textFill>
              </w:rPr>
              <w:t>采购服务</w:t>
            </w:r>
            <w:r>
              <w:rPr>
                <w:rFonts w:ascii="宋体" w:hAnsi="宋体" w:eastAsia="宋体" w:cs="宋体"/>
                <w:outline/>
                <w:color w:val="FFFFFF"/>
                <w:spacing w:val="8"/>
                <w:sz w:val="23"/>
                <w:szCs w:val="23"/>
                <w:lang w:eastAsia="en-US"/>
                <w14:textOutline w14:w="4356" w14:cap="sq" w14:cmpd="sng" w14:algn="ctr">
                  <w14:solidFill>
                    <w14:srgbClr w14:val="FFFFFF"/>
                  </w14:solidFill>
                  <w14:prstDash w14:val="solid"/>
                  <w14:bevel/>
                </w14:textOutline>
                <w14:textFill>
                  <w14:noFill/>
                </w14:textFill>
              </w:rPr>
              <w:t>内容</w:t>
            </w:r>
          </w:p>
        </w:tc>
        <w:tc>
          <w:tcPr>
            <w:tcW w:w="4212" w:type="dxa"/>
            <w:tcBorders>
              <w:top w:val="nil"/>
              <w:left w:val="nil"/>
              <w:bottom w:val="nil"/>
              <w:right w:val="nil"/>
            </w:tcBorders>
            <w:shd w:val="clear" w:color="auto" w:fill="000000"/>
          </w:tcPr>
          <w:p>
            <w:pPr>
              <w:autoSpaceDE w:val="0"/>
              <w:autoSpaceDN w:val="0"/>
              <w:spacing w:before="149"/>
              <w:ind w:left="1632"/>
              <w:rPr>
                <w:rFonts w:ascii="宋体" w:hAnsi="宋体" w:eastAsia="宋体" w:cs="宋体"/>
                <w:sz w:val="23"/>
                <w:szCs w:val="23"/>
                <w:lang w:eastAsia="en-US"/>
              </w:rPr>
            </w:pPr>
            <w:r>
              <w:rPr>
                <w:rFonts w:hint="eastAsia" w:ascii="宋体" w:hAnsi="宋体" w:eastAsia="宋体" w:cs="宋体"/>
                <w:outline/>
                <w:color w:val="FFFFFF"/>
                <w:spacing w:val="8"/>
                <w:sz w:val="23"/>
                <w:szCs w:val="23"/>
                <w:lang w:eastAsia="en-US"/>
                <w14:textOutline w14:w="4356" w14:cap="sq" w14:cmpd="sng" w14:algn="ctr">
                  <w14:solidFill>
                    <w14:srgbClr w14:val="FFFFFF"/>
                  </w14:solidFill>
                  <w14:prstDash w14:val="solid"/>
                  <w14:bevel/>
                </w14:textOutline>
                <w14:textFill>
                  <w14:noFill/>
                </w14:textFill>
              </w:rPr>
              <w:t>采购服务</w:t>
            </w:r>
            <w:r>
              <w:rPr>
                <w:rFonts w:ascii="宋体" w:hAnsi="宋体" w:eastAsia="宋体" w:cs="宋体"/>
                <w:outline/>
                <w:color w:val="FFFFFF"/>
                <w:spacing w:val="8"/>
                <w:sz w:val="23"/>
                <w:szCs w:val="23"/>
                <w:lang w:eastAsia="en-US"/>
                <w14:textOutline w14:w="4356" w14:cap="sq" w14:cmpd="sng" w14:algn="ctr">
                  <w14:solidFill>
                    <w14:srgbClr w14:val="FFFFFF"/>
                  </w14:solidFill>
                  <w14:prstDash w14:val="solid"/>
                  <w14:bevel/>
                </w14:textOutline>
                <w14:textFill>
                  <w14:noFill/>
                </w14:textFill>
              </w:rPr>
              <w:t>成果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jc w:val="center"/>
        </w:trPr>
        <w:tc>
          <w:tcPr>
            <w:tcW w:w="4983" w:type="dxa"/>
            <w:tcBorders>
              <w:top w:val="nil"/>
              <w:left w:val="single" w:color="000000" w:sz="4" w:space="0"/>
              <w:right w:val="single" w:color="000000" w:sz="6" w:space="0"/>
            </w:tcBorders>
            <w:shd w:val="clear" w:color="auto" w:fill="E7E6E6"/>
          </w:tcPr>
          <w:p>
            <w:pPr>
              <w:autoSpaceDE w:val="0"/>
              <w:autoSpaceDN w:val="0"/>
              <w:ind w:left="119"/>
              <w:rPr>
                <w:rFonts w:ascii="宋体" w:hAnsi="宋体" w:eastAsia="宋体" w:cs="宋体"/>
                <w:sz w:val="18"/>
                <w:szCs w:val="18"/>
                <w:lang w:eastAsia="en-US"/>
              </w:rPr>
            </w:pPr>
            <w:r>
              <w:rPr>
                <w:rFonts w:hint="eastAsia" w:ascii="宋体" w:hAnsi="宋体" w:eastAsia="宋体" w:cs="宋体"/>
                <w:b/>
                <w:bCs/>
                <w:spacing w:val="8"/>
                <w:lang w:eastAsia="en-US"/>
              </w:rPr>
              <w:t>1.地块现状分析</w:t>
            </w:r>
          </w:p>
        </w:tc>
        <w:tc>
          <w:tcPr>
            <w:tcW w:w="4212" w:type="dxa"/>
            <w:vMerge w:val="restart"/>
            <w:tcBorders>
              <w:top w:val="nil"/>
              <w:left w:val="single" w:color="000000" w:sz="6" w:space="0"/>
              <w:bottom w:val="nil"/>
              <w:right w:val="single" w:color="000000" w:sz="4" w:space="0"/>
            </w:tcBorders>
          </w:tcPr>
          <w:p>
            <w:pPr>
              <w:autoSpaceDE w:val="0"/>
              <w:autoSpaceDN w:val="0"/>
              <w:spacing w:before="139"/>
              <w:ind w:left="1115"/>
              <w:rPr>
                <w:rFonts w:ascii="宋体" w:hAnsi="宋体" w:eastAsia="宋体" w:cs="宋体"/>
                <w:sz w:val="22"/>
                <w:szCs w:val="22"/>
                <w:lang w:eastAsia="en-US"/>
              </w:rPr>
            </w:pPr>
            <w:r>
              <w:rPr>
                <w:rFonts w:ascii="宋体" w:hAnsi="宋体" w:eastAsia="宋体" w:cs="宋体"/>
                <w:spacing w:val="-2"/>
                <w:sz w:val="22"/>
                <w:szCs w:val="22"/>
                <w:lang w:eastAsia="en-US"/>
              </w:rPr>
              <w:t>《土地</w:t>
            </w:r>
            <w:r>
              <w:rPr>
                <w:rFonts w:hint="eastAsia" w:ascii="宋体" w:hAnsi="宋体" w:eastAsia="宋体" w:cs="宋体"/>
                <w:spacing w:val="-2"/>
                <w:sz w:val="22"/>
                <w:szCs w:val="22"/>
                <w:lang w:eastAsia="en-US"/>
              </w:rPr>
              <w:t>区位</w:t>
            </w:r>
            <w:r>
              <w:rPr>
                <w:rFonts w:ascii="宋体" w:hAnsi="宋体" w:eastAsia="宋体" w:cs="宋体"/>
                <w:spacing w:val="-2"/>
                <w:sz w:val="22"/>
                <w:szCs w:val="22"/>
                <w:lang w:eastAsia="en-US"/>
              </w:rPr>
              <w:t>报告</w:t>
            </w:r>
            <w:r>
              <w:rPr>
                <w:rFonts w:ascii="宋体" w:hAnsi="宋体" w:eastAsia="宋体" w:cs="宋体"/>
                <w:spacing w:val="-1"/>
                <w:sz w:val="22"/>
                <w:szCs w:val="22"/>
                <w:lang w:eastAsia="en-US"/>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shd w:val="clear" w:color="auto" w:fill="E7E6E6"/>
          </w:tcPr>
          <w:p>
            <w:pPr>
              <w:autoSpaceDE w:val="0"/>
              <w:autoSpaceDN w:val="0"/>
              <w:ind w:left="119"/>
              <w:rPr>
                <w:rFonts w:ascii="宋体" w:hAnsi="宋体" w:eastAsia="宋体" w:cs="宋体"/>
                <w:b/>
                <w:bCs/>
                <w:spacing w:val="8"/>
                <w:lang w:eastAsia="en-US"/>
              </w:rPr>
            </w:pPr>
            <w:r>
              <w:rPr>
                <w:rFonts w:ascii="宋体" w:hAnsi="宋体" w:eastAsia="宋体" w:cs="宋体"/>
                <w:b/>
                <w:bCs/>
                <w:spacing w:val="8"/>
                <w:lang w:eastAsia="en-US"/>
              </w:rPr>
              <w:t>2.</w:t>
            </w:r>
            <w:r>
              <w:rPr>
                <w:rFonts w:hint="eastAsia" w:ascii="宋体" w:hAnsi="宋体" w:eastAsia="宋体" w:cs="宋体"/>
                <w:b/>
                <w:bCs/>
                <w:spacing w:val="8"/>
                <w:lang w:eastAsia="en-US"/>
              </w:rPr>
              <w:t>区位条件分析</w:t>
            </w:r>
          </w:p>
        </w:tc>
        <w:tc>
          <w:tcPr>
            <w:tcW w:w="4212" w:type="dxa"/>
            <w:vMerge w:val="continue"/>
            <w:tcBorders>
              <w:top w:val="nil"/>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4983" w:type="dxa"/>
            <w:tcBorders>
              <w:left w:val="single" w:color="000000" w:sz="4" w:space="0"/>
              <w:bottom w:val="single" w:color="auto" w:sz="4" w:space="0"/>
              <w:right w:val="single" w:color="000000" w:sz="6" w:space="0"/>
            </w:tcBorders>
            <w:shd w:val="clear" w:color="auto" w:fill="E7E6E6"/>
          </w:tcPr>
          <w:p>
            <w:pPr>
              <w:autoSpaceDE w:val="0"/>
              <w:autoSpaceDN w:val="0"/>
              <w:ind w:left="119"/>
              <w:rPr>
                <w:rFonts w:ascii="宋体" w:hAnsi="宋体" w:eastAsia="宋体" w:cs="宋体"/>
                <w:b/>
                <w:bCs/>
                <w:spacing w:val="8"/>
                <w:lang w:eastAsia="en-US"/>
              </w:rPr>
            </w:pPr>
            <w:r>
              <w:rPr>
                <w:rFonts w:ascii="宋体" w:hAnsi="宋体" w:eastAsia="宋体" w:cs="宋体"/>
                <w:b/>
                <w:bCs/>
                <w:spacing w:val="8"/>
                <w:lang w:eastAsia="en-US"/>
              </w:rPr>
              <w:t>3.政策及相关文件解读</w:t>
            </w:r>
          </w:p>
        </w:tc>
        <w:tc>
          <w:tcPr>
            <w:tcW w:w="4212" w:type="dxa"/>
            <w:tcBorders>
              <w:left w:val="single" w:color="000000" w:sz="6" w:space="0"/>
              <w:bottom w:val="single" w:color="auto" w:sz="4" w:space="0"/>
              <w:right w:val="single" w:color="000000" w:sz="4" w:space="0"/>
            </w:tcBorders>
          </w:tcPr>
          <w:p>
            <w:pPr>
              <w:autoSpaceDE w:val="0"/>
              <w:autoSpaceDN w:val="0"/>
              <w:spacing w:before="10"/>
              <w:ind w:left="793"/>
              <w:rPr>
                <w:rFonts w:ascii="宋体" w:hAnsi="宋体" w:eastAsia="宋体" w:cs="宋体"/>
                <w:sz w:val="22"/>
                <w:szCs w:val="22"/>
                <w:lang w:eastAsia="en-US"/>
              </w:rPr>
            </w:pPr>
            <w:r>
              <w:rPr>
                <w:rFonts w:ascii="宋体" w:hAnsi="宋体" w:eastAsia="宋体" w:cs="宋体"/>
                <w:spacing w:val="-2"/>
                <w:sz w:val="22"/>
                <w:szCs w:val="22"/>
                <w:lang w:eastAsia="en-US"/>
              </w:rPr>
              <w:t>《项目相关政策</w:t>
            </w:r>
            <w:r>
              <w:rPr>
                <w:rFonts w:ascii="宋体" w:hAnsi="宋体" w:eastAsia="宋体" w:cs="宋体"/>
                <w:spacing w:val="-1"/>
                <w:sz w:val="22"/>
                <w:szCs w:val="22"/>
                <w:lang w:eastAsia="en-US"/>
              </w:rPr>
              <w:t>解读报告》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shd w:val="clear" w:color="auto" w:fill="E7E6E6"/>
          </w:tcPr>
          <w:p>
            <w:pPr>
              <w:autoSpaceDE w:val="0"/>
              <w:autoSpaceDN w:val="0"/>
              <w:ind w:left="119"/>
              <w:rPr>
                <w:rFonts w:ascii="宋体" w:hAnsi="宋体" w:eastAsia="宋体" w:cs="宋体"/>
                <w:b/>
                <w:bCs/>
                <w:spacing w:val="8"/>
                <w:lang w:eastAsia="en-US"/>
              </w:rPr>
            </w:pPr>
            <w:r>
              <w:rPr>
                <w:rFonts w:ascii="宋体" w:hAnsi="宋体" w:eastAsia="宋体" w:cs="宋体"/>
                <w:b/>
                <w:bCs/>
                <w:spacing w:val="8"/>
                <w:lang w:eastAsia="en-US"/>
              </w:rPr>
              <w:t>4.产业引导、IP资源对接</w:t>
            </w:r>
          </w:p>
        </w:tc>
        <w:tc>
          <w:tcPr>
            <w:tcW w:w="4212" w:type="dxa"/>
            <w:vMerge w:val="restart"/>
            <w:tcBorders>
              <w:left w:val="single" w:color="000000" w:sz="6" w:space="0"/>
              <w:right w:val="single" w:color="000000" w:sz="4" w:space="0"/>
            </w:tcBorders>
          </w:tcPr>
          <w:p>
            <w:pPr>
              <w:autoSpaceDE w:val="0"/>
              <w:autoSpaceDN w:val="0"/>
              <w:spacing w:before="11"/>
              <w:ind w:left="683"/>
              <w:rPr>
                <w:rFonts w:ascii="宋体" w:hAnsi="宋体" w:eastAsia="宋体" w:cs="宋体"/>
                <w:sz w:val="22"/>
                <w:szCs w:val="22"/>
                <w:lang w:eastAsia="en-US"/>
              </w:rPr>
            </w:pPr>
            <w:r>
              <w:rPr>
                <w:rFonts w:ascii="宋体" w:hAnsi="宋体" w:eastAsia="宋体" w:cs="宋体"/>
                <w:spacing w:val="-2"/>
                <w:sz w:val="22"/>
                <w:szCs w:val="22"/>
                <w:lang w:eastAsia="en-US"/>
              </w:rPr>
              <w:t>《产业引导管理实施</w:t>
            </w:r>
            <w:r>
              <w:rPr>
                <w:rFonts w:ascii="宋体" w:hAnsi="宋体" w:eastAsia="宋体" w:cs="宋体"/>
                <w:spacing w:val="-1"/>
                <w:sz w:val="22"/>
                <w:szCs w:val="22"/>
                <w:lang w:eastAsia="en-US"/>
              </w:rPr>
              <w:t>意见</w:t>
            </w:r>
            <w:r>
              <w:rPr>
                <w:rFonts w:hint="eastAsia" w:ascii="宋体" w:hAnsi="宋体" w:eastAsia="宋体" w:cs="宋体"/>
                <w:spacing w:val="-1"/>
                <w:sz w:val="22"/>
                <w:szCs w:val="22"/>
                <w:lang w:eastAsia="en-US"/>
              </w:rPr>
              <w:t>报告</w:t>
            </w:r>
            <w:r>
              <w:rPr>
                <w:rFonts w:ascii="宋体" w:hAnsi="宋体" w:eastAsia="宋体" w:cs="宋体"/>
                <w:spacing w:val="-1"/>
                <w:sz w:val="22"/>
                <w:szCs w:val="22"/>
                <w:lang w:eastAsia="en-US"/>
              </w:rPr>
              <w:t>》</w:t>
            </w:r>
          </w:p>
          <w:p>
            <w:pPr>
              <w:autoSpaceDE w:val="0"/>
              <w:autoSpaceDN w:val="0"/>
              <w:spacing w:before="71"/>
              <w:ind w:right="803"/>
              <w:rPr>
                <w:rFonts w:ascii="宋体" w:hAnsi="宋体" w:eastAsia="宋体" w:cs="宋体"/>
                <w:sz w:val="22"/>
                <w:szCs w:val="22"/>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shd w:val="clear" w:color="auto" w:fill="E7E6E6"/>
          </w:tcPr>
          <w:p>
            <w:pPr>
              <w:autoSpaceDE w:val="0"/>
              <w:autoSpaceDN w:val="0"/>
              <w:ind w:left="119"/>
              <w:rPr>
                <w:rFonts w:ascii="宋体" w:hAnsi="宋体" w:eastAsia="宋体" w:cs="宋体"/>
                <w:b/>
                <w:bCs/>
                <w:spacing w:val="8"/>
                <w:lang w:eastAsia="en-US"/>
              </w:rPr>
            </w:pPr>
            <w:r>
              <w:rPr>
                <w:rFonts w:hint="eastAsia" w:ascii="宋体" w:hAnsi="宋体" w:eastAsia="宋体" w:cs="宋体"/>
                <w:b/>
                <w:bCs/>
                <w:spacing w:val="8"/>
                <w:lang w:eastAsia="en-US"/>
              </w:rPr>
              <w:t>5.</w:t>
            </w:r>
            <w:r>
              <w:rPr>
                <w:rFonts w:ascii="宋体" w:hAnsi="宋体" w:eastAsia="宋体" w:cs="宋体"/>
                <w:b/>
                <w:bCs/>
                <w:spacing w:val="8"/>
                <w:lang w:eastAsia="en-US"/>
              </w:rPr>
              <w:t>专家考察</w:t>
            </w:r>
            <w:r>
              <w:rPr>
                <w:rFonts w:hint="eastAsia" w:ascii="宋体" w:hAnsi="宋体" w:eastAsia="宋体" w:cs="宋体"/>
                <w:b/>
                <w:bCs/>
                <w:spacing w:val="8"/>
                <w:lang w:eastAsia="en-US"/>
              </w:rPr>
              <w:t>及村情上位调研</w:t>
            </w:r>
          </w:p>
        </w:tc>
        <w:tc>
          <w:tcPr>
            <w:tcW w:w="4212" w:type="dxa"/>
            <w:vMerge w:val="continue"/>
            <w:tcBorders>
              <w:left w:val="single" w:color="000000" w:sz="6" w:space="0"/>
              <w:bottom w:val="single" w:color="auto" w:sz="4" w:space="0"/>
              <w:right w:val="single" w:color="000000" w:sz="4" w:space="0"/>
            </w:tcBorders>
          </w:tcPr>
          <w:p>
            <w:pPr>
              <w:autoSpaceDE w:val="0"/>
              <w:autoSpaceDN w:val="0"/>
              <w:spacing w:before="71"/>
              <w:ind w:left="1341" w:right="803" w:hanging="554"/>
              <w:rPr>
                <w:rFonts w:ascii="宋体" w:hAnsi="宋体" w:eastAsia="宋体" w:cs="宋体"/>
                <w:sz w:val="22"/>
                <w:szCs w:val="22"/>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shd w:val="clear" w:color="auto" w:fill="BDBDBD"/>
          </w:tcPr>
          <w:p>
            <w:pPr>
              <w:autoSpaceDE w:val="0"/>
              <w:autoSpaceDN w:val="0"/>
              <w:ind w:left="119"/>
              <w:rPr>
                <w:rFonts w:ascii="宋体" w:hAnsi="宋体" w:eastAsia="宋体" w:cs="宋体"/>
                <w:b/>
                <w:bCs/>
                <w:spacing w:val="8"/>
                <w:lang w:eastAsia="en-US"/>
              </w:rPr>
            </w:pPr>
            <w:r>
              <w:rPr>
                <w:rFonts w:hint="eastAsia" w:ascii="宋体" w:hAnsi="宋体" w:eastAsia="宋体" w:cs="宋体"/>
                <w:b/>
                <w:bCs/>
                <w:spacing w:val="8"/>
                <w:lang w:eastAsia="en-US"/>
              </w:rPr>
              <w:t>6</w:t>
            </w:r>
            <w:r>
              <w:rPr>
                <w:rFonts w:ascii="宋体" w:hAnsi="宋体" w:eastAsia="宋体" w:cs="宋体"/>
                <w:b/>
                <w:bCs/>
                <w:spacing w:val="8"/>
                <w:lang w:eastAsia="en-US"/>
              </w:rPr>
              <w:t>.整体规划</w:t>
            </w:r>
          </w:p>
        </w:tc>
        <w:tc>
          <w:tcPr>
            <w:tcW w:w="4212" w:type="dxa"/>
            <w:vMerge w:val="restart"/>
            <w:tcBorders>
              <w:top w:val="single" w:color="auto" w:sz="4" w:space="0"/>
              <w:left w:val="single" w:color="000000" w:sz="6" w:space="0"/>
              <w:right w:val="single" w:color="000000" w:sz="4" w:space="0"/>
            </w:tcBorders>
          </w:tcPr>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spacing w:before="71"/>
              <w:ind w:left="1341" w:right="803" w:hanging="554"/>
              <w:rPr>
                <w:lang w:eastAsia="en-US"/>
              </w:rPr>
            </w:pPr>
            <w:r>
              <w:rPr>
                <w:rFonts w:ascii="宋体" w:hAnsi="宋体" w:eastAsia="宋体" w:cs="宋体"/>
                <w:spacing w:val="-4"/>
                <w:sz w:val="22"/>
                <w:szCs w:val="22"/>
                <w:lang w:eastAsia="en-US"/>
              </w:rPr>
              <w:t>《卧龙转</w:t>
            </w:r>
            <w:r>
              <w:rPr>
                <w:rFonts w:ascii="宋体" w:hAnsi="宋体" w:eastAsia="宋体" w:cs="宋体"/>
                <w:spacing w:val="-2"/>
                <w:sz w:val="22"/>
                <w:szCs w:val="22"/>
                <w:lang w:eastAsia="en-US"/>
              </w:rPr>
              <w:t>经楼村</w:t>
            </w:r>
            <w:r>
              <w:rPr>
                <w:rFonts w:hint="eastAsia" w:ascii="宋体" w:hAnsi="宋体" w:eastAsia="宋体" w:cs="宋体"/>
                <w:spacing w:val="-2"/>
                <w:sz w:val="22"/>
                <w:szCs w:val="22"/>
                <w:lang w:eastAsia="en-US"/>
              </w:rPr>
              <w:t>大熊猫游憩园</w:t>
            </w:r>
            <w:r>
              <w:rPr>
                <w:rFonts w:ascii="宋体" w:hAnsi="宋体" w:eastAsia="宋体" w:cs="宋体"/>
                <w:spacing w:val="-2"/>
                <w:sz w:val="22"/>
                <w:szCs w:val="22"/>
                <w:lang w:eastAsia="en-US"/>
              </w:rPr>
              <w:t>总体概念规划方案</w:t>
            </w:r>
            <w:r>
              <w:rPr>
                <w:rFonts w:ascii="宋体" w:hAnsi="宋体" w:eastAsia="宋体" w:cs="宋体"/>
                <w:spacing w:val="-1"/>
                <w:sz w:val="22"/>
                <w:szCs w:val="22"/>
                <w:lang w:eastAsia="en-US"/>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shd w:val="clear" w:color="auto" w:fill="BDBDBD"/>
          </w:tcPr>
          <w:p>
            <w:pPr>
              <w:autoSpaceDE w:val="0"/>
              <w:autoSpaceDN w:val="0"/>
              <w:ind w:left="119"/>
              <w:rPr>
                <w:rFonts w:ascii="宋体" w:hAnsi="宋体" w:eastAsia="宋体" w:cs="宋体"/>
                <w:b/>
                <w:bCs/>
                <w:spacing w:val="8"/>
                <w:lang w:eastAsia="en-US"/>
              </w:rPr>
            </w:pPr>
            <w:r>
              <w:rPr>
                <w:rFonts w:hint="eastAsia" w:ascii="宋体" w:hAnsi="宋体" w:eastAsia="宋体" w:cs="宋体"/>
                <w:b/>
                <w:bCs/>
                <w:spacing w:val="8"/>
                <w:lang w:eastAsia="en-US"/>
              </w:rPr>
              <w:t>分析篇</w:t>
            </w:r>
          </w:p>
        </w:tc>
        <w:tc>
          <w:tcPr>
            <w:tcW w:w="4212" w:type="dxa"/>
            <w:vMerge w:val="continue"/>
            <w:tcBorders>
              <w:top w:val="single" w:color="auto" w:sz="4" w:space="0"/>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8"/>
                <w:lang w:eastAsia="en-US"/>
              </w:rPr>
              <w:t>6</w:t>
            </w:r>
            <w:r>
              <w:rPr>
                <w:rFonts w:ascii="等线" w:hAnsi="等线" w:eastAsia="等线" w:cs="等线"/>
                <w:b/>
                <w:bCs/>
                <w:spacing w:val="4"/>
                <w:lang w:eastAsia="en-US"/>
              </w:rPr>
              <w:t>.1</w:t>
            </w:r>
            <w:r>
              <w:rPr>
                <w:rFonts w:ascii="宋体" w:hAnsi="宋体" w:eastAsia="宋体" w:cs="宋体"/>
                <w:spacing w:val="4"/>
                <w:lang w:eastAsia="en-US"/>
                <w14:textOutline w14:w="3848" w14:cap="sq" w14:cmpd="sng" w14:algn="ctr">
                  <w14:solidFill>
                    <w14:srgbClr w14:val="000000"/>
                  </w14:solidFill>
                  <w14:prstDash w14:val="solid"/>
                  <w14:bevel/>
                </w14:textOutline>
              </w:rPr>
              <w:t>总体策划</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6.1.1</w:t>
            </w:r>
            <w:r>
              <w:rPr>
                <w:rFonts w:ascii="宋体" w:hAnsi="宋体" w:eastAsia="宋体" w:cs="宋体"/>
                <w:spacing w:val="3"/>
                <w:lang w:eastAsia="en-US"/>
              </w:rPr>
              <w:t>策划缘</w:t>
            </w:r>
            <w:r>
              <w:rPr>
                <w:rFonts w:ascii="宋体" w:hAnsi="宋体" w:eastAsia="宋体" w:cs="宋体"/>
                <w:spacing w:val="2"/>
                <w:lang w:eastAsia="en-US"/>
              </w:rPr>
              <w:t>起</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5"/>
                <w:lang w:eastAsia="en-US"/>
              </w:rPr>
              <w:t>6.1.2</w:t>
            </w:r>
            <w:r>
              <w:rPr>
                <w:rFonts w:ascii="宋体" w:hAnsi="宋体" w:eastAsia="宋体" w:cs="宋体"/>
                <w:spacing w:val="5"/>
                <w:lang w:eastAsia="en-US"/>
              </w:rPr>
              <w:t>策划原则、理念及范围</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6.1.3</w:t>
            </w:r>
            <w:r>
              <w:rPr>
                <w:rFonts w:ascii="宋体" w:hAnsi="宋体" w:eastAsia="宋体" w:cs="宋体"/>
                <w:spacing w:val="3"/>
                <w:lang w:eastAsia="en-US"/>
              </w:rPr>
              <w:t>规划期</w:t>
            </w:r>
            <w:r>
              <w:rPr>
                <w:rFonts w:ascii="宋体" w:hAnsi="宋体" w:eastAsia="宋体" w:cs="宋体"/>
                <w:spacing w:val="2"/>
                <w:lang w:eastAsia="en-US"/>
              </w:rPr>
              <w:t>限</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6.1.4</w:t>
            </w:r>
            <w:r>
              <w:rPr>
                <w:rFonts w:ascii="宋体" w:hAnsi="宋体" w:eastAsia="宋体" w:cs="宋体"/>
                <w:spacing w:val="3"/>
                <w:lang w:eastAsia="en-US"/>
              </w:rPr>
              <w:t>规划依</w:t>
            </w:r>
            <w:r>
              <w:rPr>
                <w:rFonts w:ascii="宋体" w:hAnsi="宋体" w:eastAsia="宋体" w:cs="宋体"/>
                <w:spacing w:val="2"/>
                <w:lang w:eastAsia="en-US"/>
              </w:rPr>
              <w:t>据</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.2</w:t>
            </w:r>
            <w:r>
              <w:rPr>
                <w:rFonts w:ascii="宋体" w:hAnsi="宋体" w:eastAsia="宋体" w:cs="宋体"/>
                <w:spacing w:val="4"/>
                <w:lang w:eastAsia="en-US"/>
                <w14:textOutline w14:w="3873" w14:cap="sq" w14:cmpd="sng" w14:algn="ctr">
                  <w14:solidFill>
                    <w14:srgbClr w14:val="000000"/>
                  </w14:solidFill>
                  <w14:prstDash w14:val="solid"/>
                  <w14:bevel/>
                </w14:textOutline>
              </w:rPr>
              <w:t>基础分析</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spacing w:before="1"/>
              <w:ind w:left="117"/>
              <w:rPr>
                <w:rFonts w:ascii="宋体" w:hAnsi="宋体" w:eastAsia="宋体" w:cs="宋体"/>
                <w:lang w:eastAsia="en-US"/>
              </w:rPr>
            </w:pPr>
            <w:r>
              <w:rPr>
                <w:rFonts w:ascii="等线" w:hAnsi="等线" w:eastAsia="等线" w:cs="等线"/>
                <w:spacing w:val="3"/>
                <w:lang w:eastAsia="en-US"/>
              </w:rPr>
              <w:t>6.2.1</w:t>
            </w:r>
            <w:r>
              <w:rPr>
                <w:rFonts w:ascii="宋体" w:hAnsi="宋体" w:eastAsia="宋体" w:cs="宋体"/>
                <w:spacing w:val="3"/>
                <w:lang w:eastAsia="en-US"/>
              </w:rPr>
              <w:t>村情概</w:t>
            </w:r>
            <w:r>
              <w:rPr>
                <w:rFonts w:ascii="宋体" w:hAnsi="宋体" w:eastAsia="宋体" w:cs="宋体"/>
                <w:spacing w:val="2"/>
                <w:lang w:eastAsia="en-US"/>
              </w:rPr>
              <w:t>况</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6.2.2</w:t>
            </w:r>
            <w:r>
              <w:rPr>
                <w:rFonts w:ascii="宋体" w:hAnsi="宋体" w:eastAsia="宋体" w:cs="宋体"/>
                <w:spacing w:val="3"/>
                <w:lang w:eastAsia="en-US"/>
              </w:rPr>
              <w:t>上位规</w:t>
            </w:r>
            <w:r>
              <w:rPr>
                <w:rFonts w:ascii="宋体" w:hAnsi="宋体" w:eastAsia="宋体" w:cs="宋体"/>
                <w:spacing w:val="2"/>
                <w:lang w:eastAsia="en-US"/>
              </w:rPr>
              <w:t>划</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6.2.3</w:t>
            </w:r>
            <w:r>
              <w:rPr>
                <w:rFonts w:ascii="宋体" w:hAnsi="宋体" w:eastAsia="宋体" w:cs="宋体"/>
                <w:spacing w:val="4"/>
                <w:lang w:eastAsia="en-US"/>
              </w:rPr>
              <w:t>旅游发展条</w:t>
            </w:r>
            <w:r>
              <w:rPr>
                <w:rFonts w:ascii="宋体" w:hAnsi="宋体" w:eastAsia="宋体" w:cs="宋体"/>
                <w:spacing w:val="2"/>
                <w:lang w:eastAsia="en-US"/>
              </w:rPr>
              <w:t>件</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6.2.4</w:t>
            </w:r>
            <w:r>
              <w:rPr>
                <w:rFonts w:ascii="宋体" w:hAnsi="宋体" w:eastAsia="宋体" w:cs="宋体"/>
                <w:spacing w:val="4"/>
                <w:lang w:eastAsia="en-US"/>
              </w:rPr>
              <w:t>旅游开发建</w:t>
            </w:r>
            <w:r>
              <w:rPr>
                <w:rFonts w:ascii="宋体" w:hAnsi="宋体" w:eastAsia="宋体" w:cs="宋体"/>
                <w:spacing w:val="2"/>
                <w:lang w:eastAsia="en-US"/>
              </w:rPr>
              <w:t>议</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6.2.5</w:t>
            </w:r>
            <w:r>
              <w:rPr>
                <w:rFonts w:ascii="宋体" w:hAnsi="宋体" w:eastAsia="宋体" w:cs="宋体"/>
                <w:spacing w:val="4"/>
                <w:lang w:eastAsia="en-US"/>
              </w:rPr>
              <w:t>现状贫困情</w:t>
            </w:r>
            <w:r>
              <w:rPr>
                <w:rFonts w:ascii="宋体" w:hAnsi="宋体" w:eastAsia="宋体" w:cs="宋体"/>
                <w:spacing w:val="2"/>
                <w:lang w:eastAsia="en-US"/>
              </w:rPr>
              <w:t>况</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shd w:val="clear" w:color="auto" w:fill="BDBDBD"/>
          </w:tcPr>
          <w:p>
            <w:pPr>
              <w:autoSpaceDE w:val="0"/>
              <w:autoSpaceDN w:val="0"/>
              <w:spacing w:before="12"/>
              <w:ind w:left="118"/>
              <w:rPr>
                <w:rFonts w:ascii="宋体" w:hAnsi="宋体" w:eastAsia="宋体" w:cs="宋体"/>
                <w:sz w:val="22"/>
                <w:szCs w:val="22"/>
                <w:lang w:eastAsia="en-US"/>
              </w:rPr>
            </w:pPr>
            <w:r>
              <w:rPr>
                <w:rFonts w:ascii="宋体" w:hAnsi="宋体" w:eastAsia="宋体" w:cs="宋体"/>
                <w:spacing w:val="-5"/>
                <w:sz w:val="22"/>
                <w:szCs w:val="22"/>
                <w:lang w:eastAsia="en-US"/>
                <w14:textOutline w14:w="4013" w14:cap="sq" w14:cmpd="sng" w14:algn="ctr">
                  <w14:solidFill>
                    <w14:srgbClr w14:val="000000"/>
                  </w14:solidFill>
                  <w14:prstDash w14:val="solid"/>
                  <w14:bevel/>
                </w14:textOutline>
              </w:rPr>
              <w:t>定</w:t>
            </w:r>
            <w:r>
              <w:rPr>
                <w:rFonts w:ascii="宋体" w:hAnsi="宋体" w:eastAsia="宋体" w:cs="宋体"/>
                <w:spacing w:val="-3"/>
                <w:sz w:val="22"/>
                <w:szCs w:val="22"/>
                <w:lang w:eastAsia="en-US"/>
                <w14:textOutline w14:w="4013" w14:cap="sq" w14:cmpd="sng" w14:algn="ctr">
                  <w14:solidFill>
                    <w14:srgbClr w14:val="000000"/>
                  </w14:solidFill>
                  <w14:prstDash w14:val="solid"/>
                  <w14:bevel/>
                </w14:textOutline>
              </w:rPr>
              <w:t>位篇</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.3</w:t>
            </w:r>
            <w:r>
              <w:rPr>
                <w:rFonts w:ascii="宋体" w:hAnsi="宋体" w:eastAsia="宋体" w:cs="宋体"/>
                <w:spacing w:val="4"/>
                <w:lang w:eastAsia="en-US"/>
                <w14:textOutline w14:w="3886" w14:cap="sq" w14:cmpd="sng" w14:algn="ctr">
                  <w14:solidFill>
                    <w14:srgbClr w14:val="000000"/>
                  </w14:solidFill>
                  <w14:prstDash w14:val="solid"/>
                  <w14:bevel/>
                </w14:textOutline>
              </w:rPr>
              <w:t>项目定位</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4983" w:type="dxa"/>
            <w:tcBorders>
              <w:left w:val="single" w:color="000000" w:sz="4" w:space="0"/>
              <w:right w:val="single" w:color="000000" w:sz="6" w:space="0"/>
            </w:tcBorders>
          </w:tcPr>
          <w:p>
            <w:pPr>
              <w:autoSpaceDE w:val="0"/>
              <w:autoSpaceDN w:val="0"/>
              <w:spacing w:before="1"/>
              <w:ind w:left="117"/>
              <w:rPr>
                <w:rFonts w:ascii="宋体" w:hAnsi="宋体" w:eastAsia="宋体" w:cs="宋体"/>
                <w:lang w:eastAsia="en-US"/>
              </w:rPr>
            </w:pPr>
            <w:r>
              <w:rPr>
                <w:rFonts w:ascii="等线" w:hAnsi="等线" w:eastAsia="等线" w:cs="等线"/>
                <w:spacing w:val="3"/>
                <w:lang w:eastAsia="en-US"/>
              </w:rPr>
              <w:t>6.3.1</w:t>
            </w:r>
            <w:r>
              <w:rPr>
                <w:rFonts w:ascii="宋体" w:hAnsi="宋体" w:eastAsia="宋体" w:cs="宋体"/>
                <w:spacing w:val="3"/>
                <w:lang w:eastAsia="en-US"/>
              </w:rPr>
              <w:t>总体定</w:t>
            </w:r>
            <w:r>
              <w:rPr>
                <w:rFonts w:ascii="宋体" w:hAnsi="宋体" w:eastAsia="宋体" w:cs="宋体"/>
                <w:spacing w:val="2"/>
                <w:lang w:eastAsia="en-US"/>
              </w:rPr>
              <w:t>位</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6.3.2</w:t>
            </w:r>
            <w:r>
              <w:rPr>
                <w:rFonts w:ascii="宋体" w:hAnsi="宋体" w:eastAsia="宋体" w:cs="宋体"/>
                <w:spacing w:val="3"/>
                <w:lang w:eastAsia="en-US"/>
              </w:rPr>
              <w:t>形象定</w:t>
            </w:r>
            <w:r>
              <w:rPr>
                <w:rFonts w:ascii="宋体" w:hAnsi="宋体" w:eastAsia="宋体" w:cs="宋体"/>
                <w:spacing w:val="2"/>
                <w:lang w:eastAsia="en-US"/>
              </w:rPr>
              <w:t>位</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6.3.3</w:t>
            </w:r>
            <w:r>
              <w:rPr>
                <w:rFonts w:ascii="宋体" w:hAnsi="宋体" w:eastAsia="宋体" w:cs="宋体"/>
                <w:spacing w:val="3"/>
                <w:lang w:eastAsia="en-US"/>
              </w:rPr>
              <w:t>市场定</w:t>
            </w:r>
            <w:r>
              <w:rPr>
                <w:rFonts w:ascii="宋体" w:hAnsi="宋体" w:eastAsia="宋体" w:cs="宋体"/>
                <w:spacing w:val="2"/>
                <w:lang w:eastAsia="en-US"/>
              </w:rPr>
              <w:t>位</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6.3.4</w:t>
            </w:r>
            <w:r>
              <w:rPr>
                <w:rFonts w:ascii="宋体" w:hAnsi="宋体" w:eastAsia="宋体" w:cs="宋体"/>
                <w:spacing w:val="4"/>
                <w:lang w:eastAsia="en-US"/>
              </w:rPr>
              <w:t>旅游产品体</w:t>
            </w:r>
            <w:r>
              <w:rPr>
                <w:rFonts w:ascii="宋体" w:hAnsi="宋体" w:eastAsia="宋体" w:cs="宋体"/>
                <w:spacing w:val="2"/>
                <w:lang w:eastAsia="en-US"/>
              </w:rPr>
              <w:t>系</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.4</w:t>
            </w:r>
            <w:r>
              <w:rPr>
                <w:rFonts w:ascii="宋体" w:hAnsi="宋体" w:eastAsia="宋体" w:cs="宋体"/>
                <w:spacing w:val="4"/>
                <w:lang w:eastAsia="en-US"/>
                <w14:textOutline w14:w="3911" w14:cap="sq" w14:cmpd="sng" w14:algn="ctr">
                  <w14:solidFill>
                    <w14:srgbClr w14:val="000000"/>
                  </w14:solidFill>
                  <w14:prstDash w14:val="solid"/>
                  <w14:bevel/>
                </w14:textOutline>
              </w:rPr>
              <w:t>发展思路</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4"/>
                <w:lang w:eastAsia="en-US"/>
              </w:rPr>
              <w:t>.4.1</w:t>
            </w:r>
            <w:r>
              <w:rPr>
                <w:rFonts w:ascii="宋体" w:hAnsi="宋体" w:eastAsia="宋体" w:cs="宋体"/>
                <w:spacing w:val="4"/>
                <w:lang w:eastAsia="en-US"/>
              </w:rPr>
              <w:t>发展方向与路径</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4"/>
                <w:lang w:eastAsia="en-US"/>
              </w:rPr>
              <w:t>.4.2</w:t>
            </w:r>
            <w:r>
              <w:rPr>
                <w:rFonts w:ascii="宋体" w:hAnsi="宋体" w:eastAsia="宋体" w:cs="宋体"/>
                <w:spacing w:val="4"/>
                <w:lang w:eastAsia="en-US"/>
              </w:rPr>
              <w:t>发展定位与目标</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6.4.3</w:t>
            </w:r>
            <w:r>
              <w:rPr>
                <w:rFonts w:ascii="宋体" w:hAnsi="宋体" w:eastAsia="宋体" w:cs="宋体"/>
                <w:spacing w:val="4"/>
                <w:lang w:eastAsia="en-US"/>
              </w:rPr>
              <w:t>总体空间布</w:t>
            </w:r>
            <w:r>
              <w:rPr>
                <w:rFonts w:ascii="宋体" w:hAnsi="宋体" w:eastAsia="宋体" w:cs="宋体"/>
                <w:spacing w:val="2"/>
                <w:lang w:eastAsia="en-US"/>
              </w:rPr>
              <w:t>局</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shd w:val="clear" w:color="auto" w:fill="BDBDBD"/>
          </w:tcPr>
          <w:p>
            <w:pPr>
              <w:autoSpaceDE w:val="0"/>
              <w:autoSpaceDN w:val="0"/>
              <w:spacing w:before="13"/>
              <w:ind w:left="113"/>
              <w:rPr>
                <w:rFonts w:ascii="宋体" w:hAnsi="宋体" w:eastAsia="宋体" w:cs="宋体"/>
                <w:sz w:val="22"/>
                <w:szCs w:val="22"/>
                <w:lang w:eastAsia="en-US"/>
              </w:rPr>
            </w:pPr>
            <w:r>
              <w:rPr>
                <w:rFonts w:ascii="宋体" w:hAnsi="宋体" w:eastAsia="宋体" w:cs="宋体"/>
                <w:spacing w:val="-1"/>
                <w:sz w:val="22"/>
                <w:szCs w:val="22"/>
                <w:lang w:eastAsia="en-US"/>
                <w14:textOutline w14:w="4013" w14:cap="sq" w14:cmpd="sng" w14:algn="ctr">
                  <w14:solidFill>
                    <w14:srgbClr w14:val="000000"/>
                  </w14:solidFill>
                  <w14:prstDash w14:val="solid"/>
                  <w14:bevel/>
                </w14:textOutline>
              </w:rPr>
              <w:t>概念规划</w:t>
            </w:r>
            <w:r>
              <w:rPr>
                <w:rFonts w:ascii="宋体" w:hAnsi="宋体" w:eastAsia="宋体" w:cs="宋体"/>
                <w:sz w:val="22"/>
                <w:szCs w:val="22"/>
                <w:lang w:eastAsia="en-US"/>
                <w14:textOutline w14:w="4013" w14:cap="sq" w14:cmpd="sng" w14:algn="ctr">
                  <w14:solidFill>
                    <w14:srgbClr w14:val="000000"/>
                  </w14:solidFill>
                  <w14:prstDash w14:val="solid"/>
                  <w14:bevel/>
                </w14:textOutline>
              </w:rPr>
              <w:t>篇</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.5</w:t>
            </w:r>
            <w:r>
              <w:rPr>
                <w:rFonts w:ascii="宋体" w:hAnsi="宋体" w:eastAsia="宋体" w:cs="宋体"/>
                <w:spacing w:val="4"/>
                <w:lang w:eastAsia="en-US"/>
                <w14:textOutline w14:w="3911" w14:cap="sq" w14:cmpd="sng" w14:algn="ctr">
                  <w14:solidFill>
                    <w14:srgbClr w14:val="000000"/>
                  </w14:solidFill>
                  <w14:prstDash w14:val="solid"/>
                  <w14:bevel/>
                </w14:textOutline>
              </w:rPr>
              <w:t>概念规划</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6.5.1功能分区/项目分布</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6.5.2转经楼村文旅产业导入规划</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4983"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6.5.3“</w:t>
            </w:r>
            <w:r>
              <w:rPr>
                <w:rFonts w:hint="eastAsia" w:ascii="等线" w:hAnsi="等线" w:eastAsia="等线" w:cs="等线"/>
                <w:spacing w:val="8"/>
                <w:lang w:eastAsia="en-US"/>
              </w:rPr>
              <w:t>国家级</w:t>
            </w:r>
            <w:r>
              <w:rPr>
                <w:rFonts w:ascii="等线" w:hAnsi="等线" w:eastAsia="等线" w:cs="等线"/>
                <w:spacing w:val="8"/>
                <w:lang w:eastAsia="en-US"/>
              </w:rPr>
              <w:t>科研科普基地”概念规划</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4983"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6.5.4“熊猫野驯基地”概念规划</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4983"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6.5.5“转经楼村及干海子景区”</w:t>
            </w:r>
            <w:r>
              <w:rPr>
                <w:rFonts w:hint="eastAsia" w:ascii="等线" w:hAnsi="等线" w:eastAsia="等线" w:cs="等线"/>
                <w:spacing w:val="8"/>
                <w:lang w:eastAsia="en-US"/>
              </w:rPr>
              <w:t>民宿集群产业</w:t>
            </w:r>
            <w:r>
              <w:rPr>
                <w:rFonts w:ascii="等线" w:hAnsi="等线" w:eastAsia="等线" w:cs="等线"/>
                <w:spacing w:val="8"/>
                <w:lang w:eastAsia="en-US"/>
              </w:rPr>
              <w:t>规划</w:t>
            </w:r>
          </w:p>
        </w:tc>
        <w:tc>
          <w:tcPr>
            <w:tcW w:w="4212"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4983" w:type="dxa"/>
            <w:tcBorders>
              <w:left w:val="single" w:color="000000" w:sz="4" w:space="0"/>
              <w:right w:val="single" w:color="000000" w:sz="6" w:space="0"/>
            </w:tcBorders>
          </w:tcPr>
          <w:tbl>
            <w:tblPr>
              <w:tblStyle w:val="34"/>
              <w:tblpPr w:leftFromText="180" w:rightFromText="180" w:vertAnchor="text" w:horzAnchor="page" w:tblpX="2" w:tblpY="301"/>
              <w:tblOverlap w:val="never"/>
              <w:tblW w:w="919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83"/>
              <w:gridCol w:w="42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4983" w:type="dxa"/>
                  <w:tcBorders>
                    <w:left w:val="single" w:color="000000" w:sz="4" w:space="0"/>
                    <w:right w:val="single" w:color="000000" w:sz="6" w:space="0"/>
                  </w:tcBorders>
                  <w:shd w:val="clear" w:color="auto" w:fill="BDBDBD"/>
                </w:tcPr>
                <w:p>
                  <w:pPr>
                    <w:autoSpaceDE w:val="0"/>
                    <w:autoSpaceDN w:val="0"/>
                    <w:spacing w:before="11" w:line="221" w:lineRule="auto"/>
                    <w:ind w:left="118"/>
                    <w:rPr>
                      <w:rFonts w:ascii="宋体" w:hAnsi="宋体" w:eastAsia="宋体" w:cs="宋体"/>
                      <w:sz w:val="22"/>
                      <w:szCs w:val="22"/>
                      <w:lang w:eastAsia="en-US"/>
                    </w:rPr>
                  </w:pPr>
                  <w:r>
                    <w:rPr>
                      <w:rFonts w:ascii="宋体" w:hAnsi="宋体" w:eastAsia="宋体" w:cs="宋体"/>
                      <w:spacing w:val="-5"/>
                      <w:sz w:val="22"/>
                      <w:szCs w:val="22"/>
                      <w:lang w:eastAsia="en-US"/>
                      <w14:textOutline w14:w="4013" w14:cap="sq" w14:cmpd="sng" w14:algn="ctr">
                        <w14:solidFill>
                          <w14:srgbClr w14:val="000000"/>
                        </w14:solidFill>
                        <w14:prstDash w14:val="solid"/>
                        <w14:bevel/>
                      </w14:textOutline>
                    </w:rPr>
                    <w:t>实</w:t>
                  </w:r>
                  <w:r>
                    <w:rPr>
                      <w:rFonts w:ascii="宋体" w:hAnsi="宋体" w:eastAsia="宋体" w:cs="宋体"/>
                      <w:spacing w:val="-3"/>
                      <w:sz w:val="22"/>
                      <w:szCs w:val="22"/>
                      <w:lang w:eastAsia="en-US"/>
                      <w14:textOutline w14:w="4013" w14:cap="sq" w14:cmpd="sng" w14:algn="ctr">
                        <w14:solidFill>
                          <w14:srgbClr w14:val="000000"/>
                        </w14:solidFill>
                        <w14:prstDash w14:val="solid"/>
                        <w14:bevel/>
                      </w14:textOutline>
                    </w:rPr>
                    <w:t>施篇</w:t>
                  </w:r>
                </w:p>
              </w:tc>
              <w:tc>
                <w:tcPr>
                  <w:tcW w:w="4212" w:type="dxa"/>
                  <w:vMerge w:val="restart"/>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983" w:type="dxa"/>
                  <w:tcBorders>
                    <w:left w:val="single" w:color="000000" w:sz="4" w:space="0"/>
                    <w:right w:val="single" w:color="000000" w:sz="6" w:space="0"/>
                  </w:tcBorders>
                </w:tcPr>
                <w:p>
                  <w:pPr>
                    <w:autoSpaceDE w:val="0"/>
                    <w:autoSpaceDN w:val="0"/>
                    <w:spacing w:line="223" w:lineRule="auto"/>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w:t>
                  </w:r>
                  <w:r>
                    <w:rPr>
                      <w:rFonts w:hint="eastAsia" w:ascii="等线" w:hAnsi="等线" w:eastAsia="等线" w:cs="等线"/>
                      <w:b/>
                      <w:bCs/>
                      <w:spacing w:val="4"/>
                      <w:lang w:eastAsia="en-US"/>
                    </w:rPr>
                    <w:t>6</w:t>
                  </w:r>
                  <w:r>
                    <w:rPr>
                      <w:rFonts w:ascii="宋体" w:hAnsi="宋体" w:eastAsia="宋体" w:cs="宋体"/>
                      <w:spacing w:val="4"/>
                      <w:lang w:eastAsia="en-US"/>
                      <w14:textOutline w14:w="3860" w14:cap="sq" w14:cmpd="sng" w14:algn="ctr">
                        <w14:solidFill>
                          <w14:srgbClr w14:val="000000"/>
                        </w14:solidFill>
                        <w14:prstDash w14:val="solid"/>
                        <w14:bevel/>
                      </w14:textOutline>
                    </w:rPr>
                    <w:t>规划实施</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983" w:type="dxa"/>
                  <w:tcBorders>
                    <w:left w:val="single" w:color="000000" w:sz="4" w:space="0"/>
                    <w:right w:val="single" w:color="000000" w:sz="6" w:space="0"/>
                  </w:tcBorders>
                </w:tcPr>
                <w:p>
                  <w:pPr>
                    <w:autoSpaceDE w:val="0"/>
                    <w:autoSpaceDN w:val="0"/>
                    <w:spacing w:line="223" w:lineRule="auto"/>
                    <w:ind w:left="117"/>
                    <w:rPr>
                      <w:rFonts w:ascii="宋体" w:hAnsi="宋体" w:eastAsia="宋体" w:cs="宋体"/>
                      <w:lang w:eastAsia="en-US"/>
                    </w:rPr>
                  </w:pPr>
                  <w:r>
                    <w:rPr>
                      <w:rFonts w:ascii="等线" w:hAnsi="等线" w:eastAsia="等线" w:cs="等线"/>
                      <w:spacing w:val="3"/>
                      <w:lang w:eastAsia="en-US"/>
                    </w:rPr>
                    <w:t>6.</w:t>
                  </w:r>
                  <w:r>
                    <w:rPr>
                      <w:rFonts w:hint="eastAsia" w:ascii="等线" w:hAnsi="等线" w:eastAsia="等线" w:cs="等线"/>
                      <w:spacing w:val="3"/>
                      <w:lang w:eastAsia="en-US"/>
                    </w:rPr>
                    <w:t>6</w:t>
                  </w:r>
                  <w:r>
                    <w:rPr>
                      <w:rFonts w:ascii="等线" w:hAnsi="等线" w:eastAsia="等线" w:cs="等线"/>
                      <w:spacing w:val="3"/>
                      <w:lang w:eastAsia="en-US"/>
                    </w:rPr>
                    <w:t>.1</w:t>
                  </w:r>
                  <w:r>
                    <w:rPr>
                      <w:rFonts w:ascii="宋体" w:hAnsi="宋体" w:eastAsia="宋体" w:cs="宋体"/>
                      <w:spacing w:val="3"/>
                      <w:lang w:eastAsia="en-US"/>
                    </w:rPr>
                    <w:t>融资规</w:t>
                  </w:r>
                  <w:r>
                    <w:rPr>
                      <w:rFonts w:ascii="宋体" w:hAnsi="宋体" w:eastAsia="宋体" w:cs="宋体"/>
                      <w:spacing w:val="2"/>
                      <w:lang w:eastAsia="en-US"/>
                    </w:rPr>
                    <w:t>划</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983" w:type="dxa"/>
                  <w:tcBorders>
                    <w:left w:val="single" w:color="000000" w:sz="4" w:space="0"/>
                    <w:right w:val="single" w:color="000000" w:sz="6" w:space="0"/>
                  </w:tcBorders>
                </w:tcPr>
                <w:p>
                  <w:pPr>
                    <w:autoSpaceDE w:val="0"/>
                    <w:autoSpaceDN w:val="0"/>
                    <w:spacing w:line="223" w:lineRule="auto"/>
                    <w:ind w:left="117"/>
                    <w:rPr>
                      <w:rFonts w:ascii="宋体" w:hAnsi="宋体" w:eastAsia="宋体" w:cs="宋体"/>
                      <w:lang w:eastAsia="en-US"/>
                    </w:rPr>
                  </w:pPr>
                  <w:r>
                    <w:rPr>
                      <w:rFonts w:ascii="等线" w:hAnsi="等线" w:eastAsia="等线" w:cs="等线"/>
                      <w:spacing w:val="3"/>
                      <w:lang w:eastAsia="en-US"/>
                    </w:rPr>
                    <w:t>6.</w:t>
                  </w:r>
                  <w:r>
                    <w:rPr>
                      <w:rFonts w:hint="eastAsia" w:ascii="等线" w:hAnsi="等线" w:eastAsia="等线" w:cs="等线"/>
                      <w:spacing w:val="3"/>
                      <w:lang w:eastAsia="en-US"/>
                    </w:rPr>
                    <w:t>6</w:t>
                  </w:r>
                  <w:r>
                    <w:rPr>
                      <w:rFonts w:ascii="等线" w:hAnsi="等线" w:eastAsia="等线" w:cs="等线"/>
                      <w:spacing w:val="3"/>
                      <w:lang w:eastAsia="en-US"/>
                    </w:rPr>
                    <w:t>.2</w:t>
                  </w:r>
                  <w:r>
                    <w:rPr>
                      <w:rFonts w:ascii="宋体" w:hAnsi="宋体" w:eastAsia="宋体" w:cs="宋体"/>
                      <w:spacing w:val="3"/>
                      <w:lang w:eastAsia="en-US"/>
                    </w:rPr>
                    <w:t>分期开</w:t>
                  </w:r>
                  <w:r>
                    <w:rPr>
                      <w:rFonts w:ascii="宋体" w:hAnsi="宋体" w:eastAsia="宋体" w:cs="宋体"/>
                      <w:spacing w:val="2"/>
                      <w:lang w:eastAsia="en-US"/>
                    </w:rPr>
                    <w:t>发</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983" w:type="dxa"/>
                  <w:tcBorders>
                    <w:left w:val="single" w:color="000000" w:sz="4" w:space="0"/>
                    <w:right w:val="single" w:color="000000" w:sz="6" w:space="0"/>
                  </w:tcBorders>
                </w:tcPr>
                <w:p>
                  <w:pPr>
                    <w:autoSpaceDE w:val="0"/>
                    <w:autoSpaceDN w:val="0"/>
                    <w:spacing w:line="221" w:lineRule="auto"/>
                    <w:ind w:left="117"/>
                    <w:rPr>
                      <w:rFonts w:ascii="宋体" w:hAnsi="宋体" w:eastAsia="宋体" w:cs="宋体"/>
                      <w:lang w:eastAsia="en-US"/>
                    </w:rPr>
                  </w:pPr>
                  <w:r>
                    <w:rPr>
                      <w:rFonts w:ascii="等线" w:hAnsi="等线" w:eastAsia="等线" w:cs="等线"/>
                      <w:spacing w:val="6"/>
                      <w:lang w:eastAsia="en-US"/>
                    </w:rPr>
                    <w:t>6.</w:t>
                  </w:r>
                  <w:r>
                    <w:rPr>
                      <w:rFonts w:hint="eastAsia" w:ascii="等线" w:hAnsi="等线" w:eastAsia="等线" w:cs="等线"/>
                      <w:spacing w:val="6"/>
                      <w:lang w:eastAsia="en-US"/>
                    </w:rPr>
                    <w:t>6</w:t>
                  </w:r>
                  <w:r>
                    <w:rPr>
                      <w:rFonts w:ascii="等线" w:hAnsi="等线" w:eastAsia="等线" w:cs="等线"/>
                      <w:spacing w:val="6"/>
                      <w:lang w:eastAsia="en-US"/>
                    </w:rPr>
                    <w:t>.3</w:t>
                  </w:r>
                  <w:r>
                    <w:rPr>
                      <w:rFonts w:ascii="宋体" w:hAnsi="宋体" w:eastAsia="宋体" w:cs="宋体"/>
                      <w:spacing w:val="6"/>
                      <w:lang w:eastAsia="en-US"/>
                    </w:rPr>
                    <w:t>乡村振兴发展路径设</w:t>
                  </w:r>
                  <w:r>
                    <w:rPr>
                      <w:rFonts w:ascii="宋体" w:hAnsi="宋体" w:eastAsia="宋体" w:cs="宋体"/>
                      <w:spacing w:val="5"/>
                      <w:lang w:eastAsia="en-US"/>
                    </w:rPr>
                    <w:t>计</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4983"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6</w:t>
                  </w:r>
                  <w:r>
                    <w:rPr>
                      <w:rFonts w:ascii="等线" w:hAnsi="等线" w:eastAsia="等线" w:cs="等线"/>
                      <w:spacing w:val="4"/>
                      <w:lang w:eastAsia="en-US"/>
                    </w:rPr>
                    <w:t>.4</w:t>
                  </w:r>
                  <w:r>
                    <w:rPr>
                      <w:rFonts w:ascii="宋体" w:hAnsi="宋体" w:eastAsia="宋体" w:cs="宋体"/>
                      <w:spacing w:val="4"/>
                      <w:lang w:eastAsia="en-US"/>
                    </w:rPr>
                    <w:t>引导社会资本投入</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983" w:type="dxa"/>
                  <w:tcBorders>
                    <w:left w:val="single" w:color="000000" w:sz="4" w:space="0"/>
                    <w:right w:val="single" w:color="000000" w:sz="6" w:space="0"/>
                  </w:tcBorders>
                </w:tcPr>
                <w:p>
                  <w:pPr>
                    <w:autoSpaceDE w:val="0"/>
                    <w:autoSpaceDN w:val="0"/>
                    <w:spacing w:before="1" w:line="223"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6</w:t>
                  </w:r>
                  <w:r>
                    <w:rPr>
                      <w:rFonts w:ascii="等线" w:hAnsi="等线" w:eastAsia="等线" w:cs="等线"/>
                      <w:spacing w:val="4"/>
                      <w:lang w:eastAsia="en-US"/>
                    </w:rPr>
                    <w:t>.5</w:t>
                  </w:r>
                  <w:r>
                    <w:rPr>
                      <w:rFonts w:ascii="宋体" w:hAnsi="宋体" w:eastAsia="宋体" w:cs="宋体"/>
                      <w:spacing w:val="4"/>
                      <w:lang w:eastAsia="en-US"/>
                    </w:rPr>
                    <w:t>各级财政资金配套</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983" w:type="dxa"/>
                  <w:tcBorders>
                    <w:left w:val="single" w:color="000000" w:sz="4" w:space="0"/>
                    <w:right w:val="single" w:color="000000" w:sz="6" w:space="0"/>
                  </w:tcBorders>
                </w:tcPr>
                <w:p>
                  <w:pPr>
                    <w:autoSpaceDE w:val="0"/>
                    <w:autoSpaceDN w:val="0"/>
                    <w:spacing w:line="222"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6</w:t>
                  </w:r>
                  <w:r>
                    <w:rPr>
                      <w:rFonts w:ascii="等线" w:hAnsi="等线" w:eastAsia="等线" w:cs="等线"/>
                      <w:spacing w:val="4"/>
                      <w:lang w:eastAsia="en-US"/>
                    </w:rPr>
                    <w:t>.6</w:t>
                  </w:r>
                  <w:r>
                    <w:rPr>
                      <w:rFonts w:ascii="宋体" w:hAnsi="宋体" w:eastAsia="宋体" w:cs="宋体"/>
                      <w:spacing w:val="4"/>
                      <w:lang w:eastAsia="en-US"/>
                    </w:rPr>
                    <w:t>农户参与机制设计</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983" w:type="dxa"/>
                  <w:tcBorders>
                    <w:left w:val="single" w:color="000000" w:sz="4" w:space="0"/>
                    <w:right w:val="single" w:color="000000" w:sz="6" w:space="0"/>
                  </w:tcBorders>
                </w:tcPr>
                <w:p>
                  <w:pPr>
                    <w:autoSpaceDE w:val="0"/>
                    <w:autoSpaceDN w:val="0"/>
                    <w:spacing w:line="223" w:lineRule="auto"/>
                    <w:ind w:left="117"/>
                    <w:rPr>
                      <w:rFonts w:ascii="宋体" w:hAnsi="宋体" w:eastAsia="宋体" w:cs="宋体"/>
                      <w:lang w:eastAsia="en-US"/>
                    </w:rPr>
                  </w:pPr>
                  <w:r>
                    <w:rPr>
                      <w:rFonts w:ascii="等线" w:hAnsi="等线" w:eastAsia="等线" w:cs="等线"/>
                      <w:spacing w:val="4"/>
                      <w:lang w:eastAsia="en-US"/>
                    </w:rPr>
                    <w:t>6</w:t>
                  </w:r>
                  <w:r>
                    <w:rPr>
                      <w:rFonts w:ascii="等线" w:hAnsi="等线" w:eastAsia="等线" w:cs="等线"/>
                      <w:spacing w:val="3"/>
                      <w:lang w:eastAsia="en-US"/>
                    </w:rPr>
                    <w:t>.</w:t>
                  </w:r>
                  <w:r>
                    <w:rPr>
                      <w:rFonts w:hint="eastAsia" w:ascii="等线" w:hAnsi="等线" w:eastAsia="等线" w:cs="等线"/>
                      <w:spacing w:val="2"/>
                      <w:lang w:eastAsia="en-US"/>
                    </w:rPr>
                    <w:t>6</w:t>
                  </w:r>
                  <w:r>
                    <w:rPr>
                      <w:rFonts w:ascii="等线" w:hAnsi="等线" w:eastAsia="等线" w:cs="等线"/>
                      <w:spacing w:val="2"/>
                      <w:lang w:eastAsia="en-US"/>
                    </w:rPr>
                    <w:t>.7</w:t>
                  </w:r>
                  <w:r>
                    <w:rPr>
                      <w:rFonts w:ascii="宋体" w:hAnsi="宋体" w:eastAsia="宋体" w:cs="宋体"/>
                      <w:spacing w:val="2"/>
                      <w:lang w:eastAsia="en-US"/>
                    </w:rPr>
                    <w:t>社群建设</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983" w:type="dxa"/>
                  <w:tcBorders>
                    <w:left w:val="single" w:color="000000" w:sz="4" w:space="0"/>
                    <w:right w:val="single" w:color="000000" w:sz="6" w:space="0"/>
                  </w:tcBorders>
                </w:tcPr>
                <w:p>
                  <w:pPr>
                    <w:autoSpaceDE w:val="0"/>
                    <w:autoSpaceDN w:val="0"/>
                    <w:spacing w:line="222"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6</w:t>
                  </w:r>
                  <w:r>
                    <w:rPr>
                      <w:rFonts w:ascii="等线" w:hAnsi="等线" w:eastAsia="等线" w:cs="等线"/>
                      <w:spacing w:val="4"/>
                      <w:lang w:eastAsia="en-US"/>
                    </w:rPr>
                    <w:t>.8</w:t>
                  </w:r>
                  <w:r>
                    <w:rPr>
                      <w:rFonts w:ascii="宋体" w:hAnsi="宋体" w:eastAsia="宋体" w:cs="宋体"/>
                      <w:spacing w:val="4"/>
                      <w:lang w:eastAsia="en-US"/>
                    </w:rPr>
                    <w:t>在地旅游人才培训</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983" w:type="dxa"/>
                  <w:tcBorders>
                    <w:left w:val="single" w:color="000000" w:sz="4" w:space="0"/>
                    <w:right w:val="single" w:color="000000" w:sz="6" w:space="0"/>
                  </w:tcBorders>
                </w:tcPr>
                <w:p>
                  <w:pPr>
                    <w:autoSpaceDE w:val="0"/>
                    <w:autoSpaceDN w:val="0"/>
                    <w:spacing w:line="223" w:lineRule="auto"/>
                    <w:ind w:left="114"/>
                    <w:rPr>
                      <w:rFonts w:ascii="宋体" w:hAnsi="宋体" w:eastAsia="宋体" w:cs="宋体"/>
                      <w:lang w:eastAsia="en-US"/>
                    </w:rPr>
                  </w:pPr>
                  <w:r>
                    <w:rPr>
                      <w:rFonts w:ascii="等线" w:hAnsi="等线" w:eastAsia="等线" w:cs="等线"/>
                      <w:b/>
                      <w:bCs/>
                      <w:spacing w:val="6"/>
                      <w:lang w:eastAsia="en-US"/>
                    </w:rPr>
                    <w:t>6</w:t>
                  </w:r>
                  <w:r>
                    <w:rPr>
                      <w:rFonts w:ascii="等线" w:hAnsi="等线" w:eastAsia="等线" w:cs="等线"/>
                      <w:b/>
                      <w:bCs/>
                      <w:spacing w:val="5"/>
                      <w:lang w:eastAsia="en-US"/>
                    </w:rPr>
                    <w:t>.</w:t>
                  </w:r>
                  <w:r>
                    <w:rPr>
                      <w:rFonts w:hint="eastAsia" w:ascii="等线" w:hAnsi="等线" w:eastAsia="等线" w:cs="等线"/>
                      <w:b/>
                      <w:bCs/>
                      <w:spacing w:val="3"/>
                      <w:lang w:eastAsia="en-US"/>
                    </w:rPr>
                    <w:t>7</w:t>
                  </w:r>
                  <w:r>
                    <w:rPr>
                      <w:rFonts w:ascii="宋体" w:hAnsi="宋体" w:eastAsia="宋体" w:cs="宋体"/>
                      <w:spacing w:val="3"/>
                      <w:lang w:eastAsia="en-US"/>
                      <w14:textOutline w14:w="3886" w14:cap="sq" w14:cmpd="sng" w14:algn="ctr">
                        <w14:solidFill>
                          <w14:srgbClr w14:val="000000"/>
                        </w14:solidFill>
                        <w14:prstDash w14:val="solid"/>
                        <w14:bevel/>
                      </w14:textOutline>
                    </w:rPr>
                    <w:t>项目运营管理</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983" w:type="dxa"/>
                  <w:tcBorders>
                    <w:left w:val="single" w:color="000000" w:sz="4" w:space="0"/>
                    <w:right w:val="single" w:color="000000" w:sz="6" w:space="0"/>
                  </w:tcBorders>
                </w:tcPr>
                <w:p>
                  <w:pPr>
                    <w:autoSpaceDE w:val="0"/>
                    <w:autoSpaceDN w:val="0"/>
                    <w:spacing w:line="222" w:lineRule="auto"/>
                    <w:ind w:left="117"/>
                    <w:rPr>
                      <w:rFonts w:ascii="宋体" w:hAnsi="宋体" w:eastAsia="宋体" w:cs="宋体"/>
                      <w:lang w:eastAsia="en-US"/>
                    </w:rPr>
                  </w:pPr>
                  <w:r>
                    <w:rPr>
                      <w:rFonts w:ascii="等线" w:hAnsi="等线" w:eastAsia="等线" w:cs="等线"/>
                      <w:spacing w:val="10"/>
                      <w:lang w:eastAsia="en-US"/>
                    </w:rPr>
                    <w:t>6.</w:t>
                  </w:r>
                  <w:r>
                    <w:rPr>
                      <w:rFonts w:hint="eastAsia" w:ascii="等线" w:hAnsi="等线" w:eastAsia="等线" w:cs="等线"/>
                      <w:spacing w:val="7"/>
                      <w:lang w:eastAsia="en-US"/>
                    </w:rPr>
                    <w:t>7</w:t>
                  </w:r>
                  <w:r>
                    <w:rPr>
                      <w:rFonts w:ascii="等线" w:hAnsi="等线" w:eastAsia="等线" w:cs="等线"/>
                      <w:spacing w:val="5"/>
                      <w:lang w:eastAsia="en-US"/>
                    </w:rPr>
                    <w:t>.1</w:t>
                  </w:r>
                  <w:r>
                    <w:rPr>
                      <w:rFonts w:ascii="宋体" w:hAnsi="宋体" w:eastAsia="宋体" w:cs="宋体"/>
                      <w:spacing w:val="5"/>
                      <w:lang w:eastAsia="en-US"/>
                    </w:rPr>
                    <w:t>国家级科普研学营地申请计划</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4983" w:type="dxa"/>
                  <w:tcBorders>
                    <w:left w:val="single" w:color="000000" w:sz="4" w:space="0"/>
                    <w:right w:val="single" w:color="000000" w:sz="6" w:space="0"/>
                  </w:tcBorders>
                </w:tcPr>
                <w:p>
                  <w:pPr>
                    <w:autoSpaceDE w:val="0"/>
                    <w:autoSpaceDN w:val="0"/>
                    <w:spacing w:line="225" w:lineRule="auto"/>
                    <w:ind w:left="117"/>
                    <w:rPr>
                      <w:rFonts w:ascii="宋体" w:hAnsi="宋体" w:eastAsia="宋体" w:cs="宋体"/>
                      <w:lang w:eastAsia="en-US"/>
                    </w:rPr>
                  </w:pPr>
                  <w:r>
                    <w:rPr>
                      <w:rFonts w:ascii="等线" w:hAnsi="等线" w:eastAsia="等线" w:cs="等线"/>
                      <w:spacing w:val="10"/>
                      <w:lang w:eastAsia="en-US"/>
                    </w:rPr>
                    <w:t>6</w:t>
                  </w:r>
                  <w:r>
                    <w:rPr>
                      <w:rFonts w:ascii="等线" w:hAnsi="等线" w:eastAsia="等线" w:cs="等线"/>
                      <w:spacing w:val="5"/>
                      <w:lang w:eastAsia="en-US"/>
                    </w:rPr>
                    <w:t>.</w:t>
                  </w:r>
                  <w:r>
                    <w:rPr>
                      <w:rFonts w:hint="eastAsia" w:ascii="等线" w:hAnsi="等线" w:eastAsia="等线" w:cs="等线"/>
                      <w:spacing w:val="5"/>
                      <w:lang w:eastAsia="en-US"/>
                    </w:rPr>
                    <w:t>7</w:t>
                  </w:r>
                  <w:r>
                    <w:rPr>
                      <w:rFonts w:ascii="等线" w:hAnsi="等线" w:eastAsia="等线" w:cs="等线"/>
                      <w:spacing w:val="5"/>
                      <w:lang w:eastAsia="en-US"/>
                    </w:rPr>
                    <w:t>.2</w:t>
                  </w:r>
                  <w:r>
                    <w:rPr>
                      <w:rFonts w:ascii="宋体" w:hAnsi="宋体" w:eastAsia="宋体" w:cs="宋体"/>
                      <w:spacing w:val="5"/>
                      <w:lang w:eastAsia="en-US"/>
                    </w:rPr>
                    <w:t>科普社会大课堂实施计划</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983" w:type="dxa"/>
                  <w:tcBorders>
                    <w:left w:val="single" w:color="000000" w:sz="4" w:space="0"/>
                    <w:right w:val="single" w:color="000000" w:sz="6" w:space="0"/>
                  </w:tcBorders>
                </w:tcPr>
                <w:p>
                  <w:pPr>
                    <w:autoSpaceDE w:val="0"/>
                    <w:autoSpaceDN w:val="0"/>
                    <w:spacing w:line="223" w:lineRule="auto"/>
                    <w:ind w:left="117"/>
                    <w:rPr>
                      <w:rFonts w:ascii="宋体" w:hAnsi="宋体" w:eastAsia="宋体" w:cs="宋体"/>
                      <w:lang w:eastAsia="en-US"/>
                    </w:rPr>
                  </w:pPr>
                  <w:r>
                    <w:rPr>
                      <w:rFonts w:ascii="等线" w:hAnsi="等线" w:eastAsia="等线" w:cs="等线"/>
                      <w:spacing w:val="5"/>
                      <w:lang w:eastAsia="en-US"/>
                    </w:rPr>
                    <w:t>6</w:t>
                  </w:r>
                  <w:r>
                    <w:rPr>
                      <w:rFonts w:ascii="等线" w:hAnsi="等线" w:eastAsia="等线" w:cs="等线"/>
                      <w:spacing w:val="4"/>
                      <w:lang w:eastAsia="en-US"/>
                    </w:rPr>
                    <w:t>.</w:t>
                  </w:r>
                  <w:r>
                    <w:rPr>
                      <w:rFonts w:hint="eastAsia" w:ascii="等线" w:hAnsi="等线" w:eastAsia="等线" w:cs="等线"/>
                      <w:spacing w:val="4"/>
                      <w:lang w:eastAsia="en-US"/>
                    </w:rPr>
                    <w:t>7</w:t>
                  </w:r>
                  <w:r>
                    <w:rPr>
                      <w:rFonts w:ascii="等线" w:hAnsi="等线" w:eastAsia="等线" w:cs="等线"/>
                      <w:spacing w:val="4"/>
                      <w:lang w:eastAsia="en-US"/>
                    </w:rPr>
                    <w:t>.3</w:t>
                  </w:r>
                  <w:r>
                    <w:rPr>
                      <w:rFonts w:ascii="宋体" w:hAnsi="宋体" w:eastAsia="宋体" w:cs="宋体"/>
                      <w:spacing w:val="4"/>
                      <w:lang w:eastAsia="en-US"/>
                    </w:rPr>
                    <w:t>乡村振兴实施计划</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983"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hint="eastAsia" w:ascii="等线" w:hAnsi="等线" w:eastAsia="等线" w:cs="等线"/>
                      <w:spacing w:val="6"/>
                      <w:lang w:eastAsia="en-US"/>
                    </w:rPr>
                    <w:t>7</w:t>
                  </w:r>
                  <w:r>
                    <w:rPr>
                      <w:rFonts w:ascii="等线" w:hAnsi="等线" w:eastAsia="等线" w:cs="等线"/>
                      <w:spacing w:val="4"/>
                      <w:lang w:eastAsia="en-US"/>
                    </w:rPr>
                    <w:t>.4</w:t>
                  </w:r>
                  <w:r>
                    <w:rPr>
                      <w:rFonts w:ascii="宋体" w:hAnsi="宋体" w:eastAsia="宋体" w:cs="宋体"/>
                      <w:spacing w:val="4"/>
                      <w:lang w:eastAsia="en-US"/>
                    </w:rPr>
                    <w:t>加强安全与卫生管理</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983"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7</w:t>
                  </w:r>
                  <w:r>
                    <w:rPr>
                      <w:rFonts w:ascii="等线" w:hAnsi="等线" w:eastAsia="等线" w:cs="等线"/>
                      <w:spacing w:val="4"/>
                      <w:lang w:eastAsia="en-US"/>
                    </w:rPr>
                    <w:t>.5</w:t>
                  </w:r>
                  <w:r>
                    <w:rPr>
                      <w:rFonts w:ascii="宋体" w:hAnsi="宋体" w:eastAsia="宋体" w:cs="宋体"/>
                      <w:spacing w:val="4"/>
                      <w:lang w:eastAsia="en-US"/>
                    </w:rPr>
                    <w:t>强化市场营销推广</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983" w:type="dxa"/>
                  <w:tcBorders>
                    <w:left w:val="single" w:color="000000" w:sz="4" w:space="0"/>
                    <w:right w:val="single" w:color="000000" w:sz="6" w:space="0"/>
                  </w:tcBorders>
                </w:tcPr>
                <w:p>
                  <w:pPr>
                    <w:autoSpaceDE w:val="0"/>
                    <w:autoSpaceDN w:val="0"/>
                    <w:spacing w:line="224" w:lineRule="auto"/>
                    <w:ind w:left="114"/>
                    <w:rPr>
                      <w:rFonts w:ascii="宋体" w:hAnsi="宋体" w:eastAsia="宋体" w:cs="宋体"/>
                      <w:lang w:eastAsia="en-US"/>
                    </w:rPr>
                  </w:pPr>
                  <w:r>
                    <w:rPr>
                      <w:rFonts w:ascii="等线" w:hAnsi="等线" w:eastAsia="等线" w:cs="等线"/>
                      <w:b/>
                      <w:bCs/>
                      <w:spacing w:val="5"/>
                      <w:lang w:eastAsia="en-US"/>
                    </w:rPr>
                    <w:t>6.</w:t>
                  </w:r>
                  <w:r>
                    <w:rPr>
                      <w:rFonts w:hint="eastAsia" w:ascii="等线" w:hAnsi="等线" w:eastAsia="等线" w:cs="等线"/>
                      <w:b/>
                      <w:bCs/>
                      <w:spacing w:val="5"/>
                      <w:lang w:eastAsia="en-US"/>
                    </w:rPr>
                    <w:t>8</w:t>
                  </w:r>
                  <w:r>
                    <w:rPr>
                      <w:rFonts w:ascii="宋体" w:hAnsi="宋体" w:eastAsia="宋体" w:cs="宋体"/>
                      <w:b/>
                      <w:bCs/>
                      <w:spacing w:val="3"/>
                      <w:lang w:eastAsia="en-US"/>
                    </w:rPr>
                    <w:t>经济指标测算</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4983"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4"/>
                      <w:lang w:eastAsia="en-US"/>
                    </w:rPr>
                    <w:t>6</w:t>
                  </w:r>
                  <w:r>
                    <w:rPr>
                      <w:rFonts w:ascii="等线" w:hAnsi="等线" w:eastAsia="等线" w:cs="等线"/>
                      <w:spacing w:val="3"/>
                      <w:lang w:eastAsia="en-US"/>
                    </w:rPr>
                    <w:t>.8.1</w:t>
                  </w:r>
                  <w:r>
                    <w:rPr>
                      <w:rFonts w:ascii="宋体" w:hAnsi="宋体" w:eastAsia="宋体" w:cs="宋体"/>
                      <w:spacing w:val="4"/>
                      <w:lang w:eastAsia="en-US"/>
                    </w:rPr>
                    <w:t>项目一期建设内容与概算</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983"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4"/>
                      <w:lang w:eastAsia="en-US"/>
                    </w:rPr>
                    <w:t>.8.2</w:t>
                  </w:r>
                  <w:r>
                    <w:rPr>
                      <w:rFonts w:ascii="宋体" w:hAnsi="宋体" w:eastAsia="宋体" w:cs="宋体"/>
                      <w:spacing w:val="4"/>
                      <w:lang w:eastAsia="en-US"/>
                    </w:rPr>
                    <w:t>项目二期建设内容与概算</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983"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4"/>
                      <w:lang w:eastAsia="en-US"/>
                    </w:rPr>
                    <w:t>.8.3</w:t>
                  </w:r>
                  <w:r>
                    <w:rPr>
                      <w:rFonts w:ascii="宋体" w:hAnsi="宋体" w:eastAsia="宋体" w:cs="宋体"/>
                      <w:spacing w:val="4"/>
                      <w:lang w:eastAsia="en-US"/>
                    </w:rPr>
                    <w:t>项目三期建设内容与概算</w:t>
                  </w:r>
                </w:p>
              </w:tc>
              <w:tc>
                <w:tcPr>
                  <w:tcW w:w="4212" w:type="dxa"/>
                  <w:vMerge w:val="continue"/>
                  <w:tcBorders>
                    <w:top w:val="nil"/>
                    <w:left w:val="single" w:color="000000" w:sz="6" w:space="0"/>
                    <w:bottom w:val="nil"/>
                    <w:right w:val="single" w:color="000000" w:sz="4" w:space="0"/>
                  </w:tcBorders>
                </w:tcPr>
                <w:p>
                  <w:pPr>
                    <w:autoSpaceDE w:val="0"/>
                    <w:autoSpaceDN w:val="0"/>
                    <w:rPr>
                      <w:lang w:eastAsia="en-US"/>
                    </w:rPr>
                  </w:pPr>
                </w:p>
              </w:tc>
            </w:tr>
          </w:tbl>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6.5.6旅游交通动线规划</w:t>
            </w:r>
          </w:p>
        </w:tc>
        <w:tc>
          <w:tcPr>
            <w:tcW w:w="4212" w:type="dxa"/>
            <w:vMerge w:val="continue"/>
            <w:tcBorders>
              <w:left w:val="single" w:color="000000" w:sz="6" w:space="0"/>
              <w:right w:val="single" w:color="000000" w:sz="4" w:space="0"/>
            </w:tcBorders>
          </w:tcPr>
          <w:p>
            <w:pPr>
              <w:autoSpaceDE w:val="0"/>
              <w:autoSpaceDN w:val="0"/>
              <w:rPr>
                <w:lang w:eastAsia="en-US"/>
              </w:rPr>
            </w:pPr>
          </w:p>
        </w:tc>
      </w:tr>
    </w:tbl>
    <w:p>
      <w:pPr>
        <w:widowControl/>
        <w:adjustRightInd w:val="0"/>
        <w:snapToGrid w:val="0"/>
        <w:spacing w:line="360" w:lineRule="auto"/>
        <w:ind w:firstLine="480" w:firstLineChars="200"/>
        <w:jc w:val="left"/>
        <w:rPr>
          <w:rFonts w:hint="eastAsia" w:ascii="宋体" w:hAnsi="宋体" w:eastAsia="宋体" w:cs="宋体"/>
          <w:sz w:val="24"/>
          <w:lang w:eastAsia="zh-CN"/>
        </w:rPr>
      </w:pPr>
    </w:p>
    <w:p>
      <w:pPr>
        <w:pStyle w:val="15"/>
        <w:spacing w:after="0" w:line="480" w:lineRule="exact"/>
      </w:pPr>
      <w:r>
        <w:rPr>
          <w:rFonts w:ascii="方正小标宋简体" w:hAnsi="宋体" w:eastAsia="方正小标宋简体" w:cs="宋体"/>
          <w:kern w:val="0"/>
          <w:sz w:val="40"/>
          <w:szCs w:val="40"/>
        </w:rPr>
        <w:br w:type="page"/>
      </w:r>
    </w:p>
    <w:p>
      <w:pPr>
        <w:spacing w:line="480" w:lineRule="exact"/>
        <w:jc w:val="center"/>
        <w:rPr>
          <w:rFonts w:ascii="方正小标宋简体" w:hAnsi="宋体" w:eastAsia="方正小标宋简体" w:cs="宋体"/>
          <w:kern w:val="0"/>
          <w:sz w:val="44"/>
          <w:szCs w:val="44"/>
        </w:rPr>
      </w:pPr>
    </w:p>
    <w:p>
      <w:pPr>
        <w:spacing w:line="480" w:lineRule="exact"/>
        <w:jc w:val="center"/>
        <w:rPr>
          <w:rFonts w:ascii="方正小标宋简体" w:hAnsi="宋体" w:eastAsia="方正小标宋简体" w:cs="宋体"/>
          <w:kern w:val="0"/>
          <w:sz w:val="44"/>
          <w:szCs w:val="44"/>
        </w:rPr>
      </w:pPr>
      <w:bookmarkStart w:id="1" w:name="_Hlk111754003"/>
      <w:r>
        <w:rPr>
          <w:rFonts w:hint="eastAsia" w:ascii="方正小标宋简体" w:hAnsi="宋体" w:eastAsia="方正小标宋简体" w:cs="宋体"/>
          <w:kern w:val="0"/>
          <w:sz w:val="44"/>
          <w:szCs w:val="44"/>
        </w:rPr>
        <w:t>第四章合同格式</w:t>
      </w:r>
    </w:p>
    <w:p>
      <w:pPr>
        <w:pStyle w:val="8"/>
        <w:spacing w:after="0" w:line="480" w:lineRule="exact"/>
        <w:rPr>
          <w:rFonts w:ascii="宋体" w:hAnsi="宋体" w:eastAsia="宋体" w:cs="宋体"/>
          <w:sz w:val="28"/>
          <w:szCs w:val="28"/>
        </w:rPr>
      </w:pPr>
    </w:p>
    <w:p>
      <w:pPr>
        <w:spacing w:line="480" w:lineRule="exact"/>
        <w:jc w:val="center"/>
        <w:rPr>
          <w:rFonts w:ascii="方正小标宋简体" w:hAnsi="方正小标宋简体" w:eastAsia="方正小标宋简体" w:cs="方正小标宋简体"/>
          <w:sz w:val="44"/>
          <w:szCs w:val="44"/>
          <w:u w:val="single"/>
        </w:rPr>
      </w:pPr>
    </w:p>
    <w:p>
      <w:pPr>
        <w:spacing w:line="480" w:lineRule="exact"/>
        <w:jc w:val="center"/>
        <w:rPr>
          <w:rFonts w:ascii="方正小标宋简体" w:hAnsi="方正小标宋简体" w:eastAsia="方正小标宋简体" w:cs="方正小标宋简体"/>
          <w:sz w:val="40"/>
          <w:szCs w:val="44"/>
          <w:u w:val="single"/>
        </w:rPr>
      </w:pPr>
      <w:r>
        <w:rPr>
          <w:rFonts w:hint="eastAsia" w:ascii="方正小标宋简体" w:hAnsi="方正小标宋简体" w:eastAsia="方正小标宋简体" w:cs="方正小标宋简体"/>
          <w:sz w:val="40"/>
          <w:szCs w:val="44"/>
          <w:u w:val="single"/>
        </w:rPr>
        <w:t>（蜀道新制式轨道集团转经楼村大熊猫游憩园项目总体概念规划设计服务采购项目）</w:t>
      </w:r>
    </w:p>
    <w:p>
      <w:pPr>
        <w:wordWrap w:val="0"/>
        <w:spacing w:line="480" w:lineRule="exact"/>
        <w:jc w:val="center"/>
        <w:rPr>
          <w:rFonts w:ascii="方正小标宋简体" w:hAnsi="方正小标宋简体" w:eastAsia="方正小标宋简体" w:cs="方正小标宋简体"/>
          <w:bCs/>
          <w:sz w:val="40"/>
          <w:szCs w:val="44"/>
        </w:rPr>
      </w:pPr>
      <w:r>
        <w:rPr>
          <w:rFonts w:hint="eastAsia" w:ascii="方正小标宋简体" w:hAnsi="方正小标宋简体" w:eastAsia="方正小标宋简体" w:cs="方正小标宋简体"/>
          <w:bCs/>
          <w:sz w:val="40"/>
          <w:szCs w:val="44"/>
        </w:rPr>
        <w:t>咨询服务合同</w:t>
      </w:r>
    </w:p>
    <w:p>
      <w:pPr>
        <w:wordWrap w:val="0"/>
        <w:spacing w:line="480" w:lineRule="exact"/>
        <w:ind w:hanging="1124"/>
        <w:jc w:val="center"/>
        <w:rPr>
          <w:rFonts w:ascii="方正小标宋简体" w:hAnsi="方正小标宋简体" w:eastAsia="方正小标宋简体" w:cs="方正小标宋简体"/>
          <w:bCs/>
          <w:sz w:val="40"/>
          <w:szCs w:val="44"/>
        </w:rPr>
      </w:pPr>
    </w:p>
    <w:p>
      <w:pPr>
        <w:wordWrap w:val="0"/>
        <w:spacing w:line="480" w:lineRule="exact"/>
        <w:rPr>
          <w:rFonts w:ascii="仿宋_GB2312" w:hAnsi="仿宋_GB2312" w:eastAsia="仿宋_GB2312" w:cs="仿宋_GB2312"/>
          <w:bCs/>
          <w:sz w:val="24"/>
          <w:szCs w:val="28"/>
          <w:u w:val="single"/>
        </w:rPr>
      </w:pPr>
      <w:r>
        <w:rPr>
          <w:rFonts w:hint="eastAsia" w:ascii="仿宋_GB2312" w:hAnsi="仿宋_GB2312" w:eastAsia="仿宋_GB2312" w:cs="仿宋_GB2312"/>
          <w:bCs/>
          <w:sz w:val="24"/>
          <w:szCs w:val="28"/>
        </w:rPr>
        <w:t>委托单位：</w:t>
      </w:r>
      <w:r>
        <w:rPr>
          <w:rFonts w:hint="eastAsia" w:ascii="仿宋_GB2312" w:hAnsi="仿宋_GB2312" w:eastAsia="仿宋_GB2312" w:cs="仿宋_GB2312"/>
          <w:bCs/>
          <w:sz w:val="24"/>
          <w:szCs w:val="28"/>
          <w:u w:val="single"/>
        </w:rPr>
        <w:t>四川蜀道新制式轨道投资集团有限责任公司（以下简称“甲方”）</w:t>
      </w:r>
    </w:p>
    <w:p>
      <w:pPr>
        <w:wordWrap w:val="0"/>
        <w:spacing w:line="480" w:lineRule="exact"/>
        <w:rPr>
          <w:rFonts w:ascii="仿宋_GB2312" w:hAnsi="仿宋_GB2312" w:eastAsia="仿宋_GB2312" w:cs="仿宋_GB2312"/>
          <w:bCs/>
          <w:sz w:val="24"/>
          <w:szCs w:val="28"/>
          <w:u w:val="single"/>
        </w:rPr>
      </w:pPr>
      <w:r>
        <w:rPr>
          <w:rFonts w:hint="eastAsia" w:ascii="仿宋_GB2312" w:hAnsi="仿宋_GB2312" w:eastAsia="仿宋_GB2312" w:cs="仿宋_GB2312"/>
          <w:bCs/>
          <w:sz w:val="24"/>
          <w:szCs w:val="28"/>
        </w:rPr>
        <w:t>受托单位：</w:t>
      </w:r>
      <w:r>
        <w:rPr>
          <w:rFonts w:hint="eastAsia" w:ascii="仿宋_GB2312" w:hAnsi="仿宋_GB2312" w:eastAsia="仿宋_GB2312" w:cs="仿宋_GB2312"/>
          <w:bCs/>
          <w:sz w:val="24"/>
          <w:szCs w:val="28"/>
          <w:u w:val="single"/>
        </w:rPr>
        <w:t>（以下简称“乙方”）</w:t>
      </w:r>
    </w:p>
    <w:p>
      <w:pPr>
        <w:spacing w:line="480" w:lineRule="exact"/>
        <w:rPr>
          <w:rFonts w:ascii="仿宋_GB2312" w:hAnsi="仿宋_GB2312" w:eastAsia="仿宋_GB2312" w:cs="仿宋_GB2312"/>
          <w:sz w:val="24"/>
          <w:szCs w:val="28"/>
        </w:rPr>
      </w:pP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依照《中华人民共和国民法典》及其他有关法律、行政法规，遵循平等自愿、诚实信用的原则，甲乙双方就事宜协商一致，订立本合同。</w:t>
      </w:r>
    </w:p>
    <w:p>
      <w:pPr>
        <w:spacing w:line="480" w:lineRule="exact"/>
        <w:ind w:firstLine="480" w:firstLineChars="200"/>
        <w:rPr>
          <w:rFonts w:ascii="黑体" w:hAnsi="黑体" w:eastAsia="黑体" w:cs="黑体"/>
          <w:sz w:val="24"/>
          <w:szCs w:val="28"/>
        </w:rPr>
      </w:pPr>
      <w:r>
        <w:rPr>
          <w:rFonts w:hint="eastAsia" w:ascii="黑体" w:hAnsi="黑体" w:eastAsia="黑体" w:cs="黑体"/>
          <w:sz w:val="24"/>
          <w:szCs w:val="28"/>
        </w:rPr>
        <w:t>1.咨询服务项目概况</w:t>
      </w:r>
    </w:p>
    <w:p>
      <w:pPr>
        <w:spacing w:line="480" w:lineRule="exact"/>
        <w:ind w:firstLine="480" w:firstLineChars="200"/>
        <w:rPr>
          <w:rFonts w:ascii="仿宋_GB2312" w:hAnsi="仿宋_GB2312" w:eastAsia="仿宋_GB2312" w:cs="仿宋_GB2312"/>
          <w:sz w:val="24"/>
          <w:szCs w:val="28"/>
          <w:u w:val="single"/>
        </w:rPr>
      </w:pPr>
      <w:r>
        <w:rPr>
          <w:rFonts w:hint="eastAsia" w:ascii="仿宋_GB2312" w:hAnsi="仿宋_GB2312" w:eastAsia="仿宋_GB2312" w:cs="仿宋_GB2312"/>
          <w:sz w:val="24"/>
          <w:szCs w:val="28"/>
        </w:rPr>
        <w:t>项目名称：</w:t>
      </w:r>
      <w:r>
        <w:rPr>
          <w:rFonts w:hint="eastAsia" w:ascii="仿宋_GB2312" w:hAnsi="仿宋_GB2312" w:eastAsia="仿宋_GB2312" w:cs="仿宋_GB2312"/>
          <w:sz w:val="24"/>
          <w:szCs w:val="28"/>
          <w:u w:val="single"/>
        </w:rPr>
        <w:t>（以下简称“项目”）</w:t>
      </w:r>
    </w:p>
    <w:p>
      <w:pPr>
        <w:spacing w:line="480" w:lineRule="exact"/>
        <w:ind w:firstLine="480" w:firstLineChars="200"/>
        <w:rPr>
          <w:rFonts w:hint="eastAsia" w:ascii="仿宋_GB2312" w:hAnsi="仿宋_GB2312" w:eastAsia="仿宋_GB2312" w:cs="仿宋_GB2312"/>
          <w:sz w:val="24"/>
          <w:szCs w:val="28"/>
          <w:lang w:eastAsia="zh-CN"/>
        </w:rPr>
      </w:pPr>
      <w:r>
        <w:rPr>
          <w:rFonts w:hint="eastAsia" w:ascii="仿宋_GB2312" w:hAnsi="仿宋_GB2312" w:eastAsia="仿宋_GB2312" w:cs="仿宋_GB2312"/>
          <w:sz w:val="24"/>
          <w:szCs w:val="28"/>
        </w:rPr>
        <w:t>项目概况：</w:t>
      </w:r>
    </w:p>
    <w:p>
      <w:pPr>
        <w:numPr>
          <w:ilvl w:val="0"/>
          <w:numId w:val="1"/>
        </w:numPr>
        <w:spacing w:line="480" w:lineRule="exact"/>
        <w:ind w:firstLine="480" w:firstLineChars="200"/>
        <w:rPr>
          <w:rFonts w:ascii="黑体" w:hAnsi="黑体" w:eastAsia="黑体" w:cs="黑体"/>
          <w:sz w:val="24"/>
          <w:szCs w:val="28"/>
        </w:rPr>
      </w:pPr>
      <w:r>
        <w:rPr>
          <w:rFonts w:hint="eastAsia" w:ascii="黑体" w:hAnsi="黑体" w:eastAsia="黑体" w:cs="黑体"/>
          <w:sz w:val="24"/>
          <w:szCs w:val="28"/>
        </w:rPr>
        <w:t>工作内容及计划</w:t>
      </w:r>
    </w:p>
    <w:p>
      <w:pPr>
        <w:pStyle w:val="30"/>
        <w:ind w:firstLine="480"/>
        <w:rPr>
          <w:rFonts w:ascii="仿宋_GB2312" w:hAnsi="仿宋_GB2312" w:eastAsia="仿宋_GB2312" w:cs="仿宋_GB2312"/>
          <w:sz w:val="24"/>
        </w:rPr>
      </w:pPr>
      <w:r>
        <w:rPr>
          <w:rFonts w:hint="eastAsia" w:ascii="仿宋_GB2312" w:hAnsi="仿宋_GB2312" w:eastAsia="仿宋_GB2312" w:cs="仿宋_GB2312"/>
          <w:sz w:val="24"/>
        </w:rPr>
        <w:t>(1)工作内容</w:t>
      </w:r>
    </w:p>
    <w:tbl>
      <w:tblPr>
        <w:tblStyle w:val="34"/>
        <w:tblW w:w="864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29"/>
        <w:gridCol w:w="31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 w:hRule="atLeast"/>
          <w:jc w:val="center"/>
        </w:trPr>
        <w:tc>
          <w:tcPr>
            <w:tcW w:w="5529" w:type="dxa"/>
            <w:tcBorders>
              <w:top w:val="nil"/>
              <w:left w:val="nil"/>
              <w:bottom w:val="nil"/>
              <w:right w:val="nil"/>
            </w:tcBorders>
            <w:shd w:val="clear" w:color="auto" w:fill="000000"/>
          </w:tcPr>
          <w:p>
            <w:pPr>
              <w:autoSpaceDE w:val="0"/>
              <w:autoSpaceDN w:val="0"/>
              <w:spacing w:before="150"/>
              <w:ind w:left="2019"/>
              <w:rPr>
                <w:rFonts w:ascii="宋体" w:hAnsi="宋体" w:eastAsia="宋体" w:cs="宋体"/>
                <w:sz w:val="23"/>
                <w:szCs w:val="23"/>
                <w:lang w:eastAsia="en-US"/>
              </w:rPr>
            </w:pPr>
            <w:r>
              <w:rPr>
                <w:rFonts w:hint="eastAsia" w:ascii="宋体" w:hAnsi="宋体" w:eastAsia="宋体" w:cs="宋体"/>
                <w:outline/>
                <w:color w:val="FFFFFF"/>
                <w:spacing w:val="8"/>
                <w:sz w:val="23"/>
                <w:szCs w:val="23"/>
                <w:lang w:eastAsia="en-US"/>
                <w14:textOutline w14:w="4356" w14:cap="sq" w14:cmpd="sng" w14:algn="ctr">
                  <w14:solidFill>
                    <w14:srgbClr w14:val="FFFFFF"/>
                  </w14:solidFill>
                  <w14:prstDash w14:val="solid"/>
                  <w14:bevel/>
                </w14:textOutline>
                <w14:textFill>
                  <w14:noFill/>
                </w14:textFill>
              </w:rPr>
              <w:t>服务</w:t>
            </w:r>
            <w:r>
              <w:rPr>
                <w:rFonts w:ascii="宋体" w:hAnsi="宋体" w:eastAsia="宋体" w:cs="宋体"/>
                <w:outline/>
                <w:color w:val="FFFFFF"/>
                <w:spacing w:val="8"/>
                <w:sz w:val="23"/>
                <w:szCs w:val="23"/>
                <w:lang w:eastAsia="en-US"/>
                <w14:textOutline w14:w="4356" w14:cap="sq" w14:cmpd="sng" w14:algn="ctr">
                  <w14:solidFill>
                    <w14:srgbClr w14:val="FFFFFF"/>
                  </w14:solidFill>
                  <w14:prstDash w14:val="solid"/>
                  <w14:bevel/>
                </w14:textOutline>
                <w14:textFill>
                  <w14:noFill/>
                </w14:textFill>
              </w:rPr>
              <w:t>内容</w:t>
            </w:r>
          </w:p>
        </w:tc>
        <w:tc>
          <w:tcPr>
            <w:tcW w:w="3118" w:type="dxa"/>
            <w:tcBorders>
              <w:top w:val="nil"/>
              <w:left w:val="nil"/>
              <w:bottom w:val="nil"/>
              <w:right w:val="nil"/>
            </w:tcBorders>
            <w:shd w:val="clear" w:color="auto" w:fill="000000"/>
          </w:tcPr>
          <w:p>
            <w:pPr>
              <w:autoSpaceDE w:val="0"/>
              <w:autoSpaceDN w:val="0"/>
              <w:spacing w:before="149"/>
              <w:jc w:val="center"/>
              <w:rPr>
                <w:rFonts w:ascii="宋体" w:hAnsi="宋体" w:eastAsia="宋体" w:cs="宋体"/>
                <w:sz w:val="23"/>
                <w:szCs w:val="23"/>
                <w:lang w:eastAsia="en-US"/>
              </w:rPr>
            </w:pPr>
            <w:r>
              <w:rPr>
                <w:rFonts w:hint="eastAsia" w:ascii="宋体" w:hAnsi="宋体" w:eastAsia="宋体" w:cs="宋体"/>
                <w:outline/>
                <w:color w:val="FFFFFF"/>
                <w:spacing w:val="8"/>
                <w:sz w:val="23"/>
                <w:szCs w:val="23"/>
                <w:lang w:eastAsia="en-US"/>
                <w14:textOutline w14:w="4356" w14:cap="sq" w14:cmpd="sng" w14:algn="ctr">
                  <w14:solidFill>
                    <w14:srgbClr w14:val="FFFFFF"/>
                  </w14:solidFill>
                  <w14:prstDash w14:val="solid"/>
                  <w14:bevel/>
                </w14:textOutline>
                <w14:textFill>
                  <w14:noFill/>
                </w14:textFill>
              </w:rPr>
              <w:t>服务</w:t>
            </w:r>
            <w:r>
              <w:rPr>
                <w:rFonts w:ascii="宋体" w:hAnsi="宋体" w:eastAsia="宋体" w:cs="宋体"/>
                <w:outline/>
                <w:color w:val="FFFFFF"/>
                <w:spacing w:val="8"/>
                <w:sz w:val="23"/>
                <w:szCs w:val="23"/>
                <w:lang w:eastAsia="en-US"/>
                <w14:textOutline w14:w="4356" w14:cap="sq" w14:cmpd="sng" w14:algn="ctr">
                  <w14:solidFill>
                    <w14:srgbClr w14:val="FFFFFF"/>
                  </w14:solidFill>
                  <w14:prstDash w14:val="solid"/>
                  <w14:bevel/>
                </w14:textOutline>
                <w14:textFill>
                  <w14:noFill/>
                </w14:textFill>
              </w:rPr>
              <w:t>成果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jc w:val="center"/>
        </w:trPr>
        <w:tc>
          <w:tcPr>
            <w:tcW w:w="5529" w:type="dxa"/>
            <w:tcBorders>
              <w:top w:val="nil"/>
              <w:left w:val="single" w:color="000000" w:sz="4" w:space="0"/>
              <w:right w:val="single" w:color="000000" w:sz="6" w:space="0"/>
            </w:tcBorders>
            <w:shd w:val="clear" w:color="auto" w:fill="E7E6E6"/>
          </w:tcPr>
          <w:p>
            <w:pPr>
              <w:autoSpaceDE w:val="0"/>
              <w:autoSpaceDN w:val="0"/>
              <w:ind w:left="119"/>
              <w:rPr>
                <w:rFonts w:ascii="宋体" w:hAnsi="宋体" w:eastAsia="宋体" w:cs="宋体"/>
                <w:sz w:val="18"/>
                <w:szCs w:val="18"/>
                <w:lang w:eastAsia="en-US"/>
              </w:rPr>
            </w:pPr>
            <w:r>
              <w:rPr>
                <w:rFonts w:hint="eastAsia" w:ascii="宋体" w:hAnsi="宋体" w:eastAsia="宋体" w:cs="宋体"/>
                <w:b/>
                <w:bCs/>
                <w:spacing w:val="8"/>
                <w:lang w:eastAsia="en-US"/>
              </w:rPr>
              <w:t>1.地块现状分析</w:t>
            </w:r>
          </w:p>
        </w:tc>
        <w:tc>
          <w:tcPr>
            <w:tcW w:w="3118" w:type="dxa"/>
            <w:vMerge w:val="restart"/>
            <w:tcBorders>
              <w:top w:val="nil"/>
              <w:left w:val="single" w:color="000000" w:sz="6" w:space="0"/>
              <w:bottom w:val="nil"/>
              <w:right w:val="single" w:color="000000" w:sz="4" w:space="0"/>
            </w:tcBorders>
            <w:vAlign w:val="center"/>
          </w:tcPr>
          <w:p>
            <w:pPr>
              <w:autoSpaceDE w:val="0"/>
              <w:autoSpaceDN w:val="0"/>
              <w:spacing w:before="139"/>
              <w:jc w:val="center"/>
              <w:rPr>
                <w:rFonts w:ascii="宋体" w:hAnsi="宋体" w:eastAsia="宋体" w:cs="宋体"/>
                <w:sz w:val="22"/>
                <w:szCs w:val="22"/>
                <w:lang w:eastAsia="en-US"/>
              </w:rPr>
            </w:pPr>
            <w:r>
              <w:rPr>
                <w:rFonts w:ascii="宋体" w:hAnsi="宋体" w:eastAsia="宋体" w:cs="宋体"/>
                <w:spacing w:val="-2"/>
                <w:sz w:val="22"/>
                <w:szCs w:val="22"/>
                <w:lang w:eastAsia="en-US"/>
              </w:rPr>
              <w:t>《土地</w:t>
            </w:r>
            <w:r>
              <w:rPr>
                <w:rFonts w:hint="eastAsia" w:ascii="宋体" w:hAnsi="宋体" w:eastAsia="宋体" w:cs="宋体"/>
                <w:spacing w:val="-2"/>
                <w:sz w:val="22"/>
                <w:szCs w:val="22"/>
                <w:lang w:eastAsia="en-US"/>
              </w:rPr>
              <w:t>区位</w:t>
            </w:r>
            <w:r>
              <w:rPr>
                <w:rFonts w:ascii="宋体" w:hAnsi="宋体" w:eastAsia="宋体" w:cs="宋体"/>
                <w:spacing w:val="-2"/>
                <w:sz w:val="22"/>
                <w:szCs w:val="22"/>
                <w:lang w:eastAsia="en-US"/>
              </w:rPr>
              <w:t>报告</w:t>
            </w:r>
            <w:r>
              <w:rPr>
                <w:rFonts w:ascii="宋体" w:hAnsi="宋体" w:eastAsia="宋体" w:cs="宋体"/>
                <w:spacing w:val="-1"/>
                <w:sz w:val="22"/>
                <w:szCs w:val="22"/>
                <w:lang w:eastAsia="en-US"/>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shd w:val="clear" w:color="auto" w:fill="E7E6E6"/>
          </w:tcPr>
          <w:p>
            <w:pPr>
              <w:autoSpaceDE w:val="0"/>
              <w:autoSpaceDN w:val="0"/>
              <w:ind w:left="119"/>
              <w:rPr>
                <w:rFonts w:ascii="宋体" w:hAnsi="宋体" w:eastAsia="宋体" w:cs="宋体"/>
                <w:b/>
                <w:bCs/>
                <w:spacing w:val="8"/>
                <w:lang w:eastAsia="en-US"/>
              </w:rPr>
            </w:pPr>
            <w:r>
              <w:rPr>
                <w:rFonts w:ascii="宋体" w:hAnsi="宋体" w:eastAsia="宋体" w:cs="宋体"/>
                <w:b/>
                <w:bCs/>
                <w:spacing w:val="8"/>
                <w:lang w:eastAsia="en-US"/>
              </w:rPr>
              <w:t>2.</w:t>
            </w:r>
            <w:r>
              <w:rPr>
                <w:rFonts w:hint="eastAsia" w:ascii="宋体" w:hAnsi="宋体" w:eastAsia="宋体" w:cs="宋体"/>
                <w:b/>
                <w:bCs/>
                <w:spacing w:val="8"/>
                <w:lang w:eastAsia="en-US"/>
              </w:rPr>
              <w:t>区位条件分析</w:t>
            </w:r>
          </w:p>
        </w:tc>
        <w:tc>
          <w:tcPr>
            <w:tcW w:w="3118" w:type="dxa"/>
            <w:vMerge w:val="continue"/>
            <w:tcBorders>
              <w:top w:val="nil"/>
              <w:left w:val="single" w:color="000000" w:sz="6" w:space="0"/>
              <w:right w:val="single" w:color="000000" w:sz="4" w:space="0"/>
            </w:tcBorders>
            <w:vAlign w:val="center"/>
          </w:tcPr>
          <w:p>
            <w:pPr>
              <w:autoSpaceDE w:val="0"/>
              <w:autoSpaceDN w:val="0"/>
              <w:jc w:val="center"/>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5529" w:type="dxa"/>
            <w:tcBorders>
              <w:left w:val="single" w:color="000000" w:sz="4" w:space="0"/>
              <w:bottom w:val="single" w:color="auto" w:sz="4" w:space="0"/>
              <w:right w:val="single" w:color="000000" w:sz="6" w:space="0"/>
            </w:tcBorders>
            <w:shd w:val="clear" w:color="auto" w:fill="E7E6E6"/>
          </w:tcPr>
          <w:p>
            <w:pPr>
              <w:autoSpaceDE w:val="0"/>
              <w:autoSpaceDN w:val="0"/>
              <w:ind w:left="119"/>
              <w:rPr>
                <w:rFonts w:ascii="宋体" w:hAnsi="宋体" w:eastAsia="宋体" w:cs="宋体"/>
                <w:b/>
                <w:bCs/>
                <w:spacing w:val="8"/>
                <w:lang w:eastAsia="en-US"/>
              </w:rPr>
            </w:pPr>
            <w:r>
              <w:rPr>
                <w:rFonts w:ascii="宋体" w:hAnsi="宋体" w:eastAsia="宋体" w:cs="宋体"/>
                <w:b/>
                <w:bCs/>
                <w:spacing w:val="8"/>
                <w:lang w:eastAsia="en-US"/>
              </w:rPr>
              <w:t>3.政策及相关文件解读</w:t>
            </w:r>
          </w:p>
        </w:tc>
        <w:tc>
          <w:tcPr>
            <w:tcW w:w="3118" w:type="dxa"/>
            <w:tcBorders>
              <w:left w:val="single" w:color="000000" w:sz="6" w:space="0"/>
              <w:bottom w:val="single" w:color="auto" w:sz="4" w:space="0"/>
              <w:right w:val="single" w:color="000000" w:sz="4" w:space="0"/>
            </w:tcBorders>
            <w:vAlign w:val="center"/>
          </w:tcPr>
          <w:p>
            <w:pPr>
              <w:autoSpaceDE w:val="0"/>
              <w:autoSpaceDN w:val="0"/>
              <w:spacing w:before="10"/>
              <w:jc w:val="center"/>
              <w:rPr>
                <w:rFonts w:ascii="宋体" w:hAnsi="宋体" w:eastAsia="宋体" w:cs="宋体"/>
                <w:sz w:val="22"/>
                <w:szCs w:val="22"/>
                <w:lang w:eastAsia="en-US"/>
              </w:rPr>
            </w:pPr>
            <w:r>
              <w:rPr>
                <w:rFonts w:ascii="宋体" w:hAnsi="宋体" w:eastAsia="宋体" w:cs="宋体"/>
                <w:spacing w:val="-2"/>
                <w:sz w:val="22"/>
                <w:szCs w:val="22"/>
                <w:lang w:eastAsia="en-US"/>
              </w:rPr>
              <w:t>《项目相关政策</w:t>
            </w:r>
            <w:r>
              <w:rPr>
                <w:rFonts w:ascii="宋体" w:hAnsi="宋体" w:eastAsia="宋体" w:cs="宋体"/>
                <w:spacing w:val="-1"/>
                <w:sz w:val="22"/>
                <w:szCs w:val="22"/>
                <w:lang w:eastAsia="en-US"/>
              </w:rPr>
              <w:t>解读报告》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shd w:val="clear" w:color="auto" w:fill="E7E6E6"/>
          </w:tcPr>
          <w:p>
            <w:pPr>
              <w:autoSpaceDE w:val="0"/>
              <w:autoSpaceDN w:val="0"/>
              <w:ind w:left="119"/>
              <w:rPr>
                <w:rFonts w:ascii="宋体" w:hAnsi="宋体" w:eastAsia="宋体" w:cs="宋体"/>
                <w:b/>
                <w:bCs/>
                <w:spacing w:val="8"/>
                <w:lang w:eastAsia="en-US"/>
              </w:rPr>
            </w:pPr>
            <w:r>
              <w:rPr>
                <w:rFonts w:ascii="宋体" w:hAnsi="宋体" w:eastAsia="宋体" w:cs="宋体"/>
                <w:b/>
                <w:bCs/>
                <w:spacing w:val="8"/>
                <w:lang w:eastAsia="en-US"/>
              </w:rPr>
              <w:t>4.产业引导、IP资源对接</w:t>
            </w:r>
          </w:p>
        </w:tc>
        <w:tc>
          <w:tcPr>
            <w:tcW w:w="3118" w:type="dxa"/>
            <w:vMerge w:val="restart"/>
            <w:tcBorders>
              <w:left w:val="single" w:color="000000" w:sz="6" w:space="0"/>
              <w:right w:val="single" w:color="000000" w:sz="4" w:space="0"/>
            </w:tcBorders>
            <w:vAlign w:val="center"/>
          </w:tcPr>
          <w:p>
            <w:pPr>
              <w:autoSpaceDE w:val="0"/>
              <w:autoSpaceDN w:val="0"/>
              <w:spacing w:before="11"/>
              <w:jc w:val="center"/>
              <w:rPr>
                <w:rFonts w:ascii="宋体" w:hAnsi="宋体" w:eastAsia="宋体" w:cs="宋体"/>
                <w:sz w:val="22"/>
                <w:szCs w:val="22"/>
                <w:lang w:eastAsia="en-US"/>
              </w:rPr>
            </w:pPr>
            <w:r>
              <w:rPr>
                <w:rFonts w:ascii="宋体" w:hAnsi="宋体" w:eastAsia="宋体" w:cs="宋体"/>
                <w:spacing w:val="-2"/>
                <w:sz w:val="22"/>
                <w:szCs w:val="22"/>
                <w:lang w:eastAsia="en-US"/>
              </w:rPr>
              <w:t>《产业引导管理实施</w:t>
            </w:r>
            <w:r>
              <w:rPr>
                <w:rFonts w:ascii="宋体" w:hAnsi="宋体" w:eastAsia="宋体" w:cs="宋体"/>
                <w:spacing w:val="-1"/>
                <w:sz w:val="22"/>
                <w:szCs w:val="22"/>
                <w:lang w:eastAsia="en-US"/>
              </w:rPr>
              <w:t>意见</w:t>
            </w:r>
            <w:r>
              <w:rPr>
                <w:rFonts w:hint="eastAsia" w:ascii="宋体" w:hAnsi="宋体" w:eastAsia="宋体" w:cs="宋体"/>
                <w:spacing w:val="-1"/>
                <w:sz w:val="22"/>
                <w:szCs w:val="22"/>
                <w:lang w:eastAsia="en-US"/>
              </w:rPr>
              <w:t>报告</w:t>
            </w:r>
            <w:r>
              <w:rPr>
                <w:rFonts w:ascii="宋体" w:hAnsi="宋体" w:eastAsia="宋体" w:cs="宋体"/>
                <w:spacing w:val="-1"/>
                <w:sz w:val="22"/>
                <w:szCs w:val="22"/>
                <w:lang w:eastAsia="en-US"/>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shd w:val="clear" w:color="auto" w:fill="E7E6E6"/>
          </w:tcPr>
          <w:p>
            <w:pPr>
              <w:autoSpaceDE w:val="0"/>
              <w:autoSpaceDN w:val="0"/>
              <w:ind w:left="119"/>
              <w:rPr>
                <w:rFonts w:ascii="宋体" w:hAnsi="宋体" w:eastAsia="宋体" w:cs="宋体"/>
                <w:b/>
                <w:bCs/>
                <w:spacing w:val="8"/>
                <w:lang w:eastAsia="en-US"/>
              </w:rPr>
            </w:pPr>
            <w:r>
              <w:rPr>
                <w:rFonts w:hint="eastAsia" w:ascii="宋体" w:hAnsi="宋体" w:eastAsia="宋体" w:cs="宋体"/>
                <w:b/>
                <w:bCs/>
                <w:spacing w:val="8"/>
                <w:lang w:eastAsia="en-US"/>
              </w:rPr>
              <w:t>5.</w:t>
            </w:r>
            <w:r>
              <w:rPr>
                <w:rFonts w:ascii="宋体" w:hAnsi="宋体" w:eastAsia="宋体" w:cs="宋体"/>
                <w:b/>
                <w:bCs/>
                <w:spacing w:val="8"/>
                <w:lang w:eastAsia="en-US"/>
              </w:rPr>
              <w:t>专家考察</w:t>
            </w:r>
            <w:r>
              <w:rPr>
                <w:rFonts w:hint="eastAsia" w:ascii="宋体" w:hAnsi="宋体" w:eastAsia="宋体" w:cs="宋体"/>
                <w:b/>
                <w:bCs/>
                <w:spacing w:val="8"/>
                <w:lang w:eastAsia="en-US"/>
              </w:rPr>
              <w:t>及村情上位调研</w:t>
            </w:r>
          </w:p>
        </w:tc>
        <w:tc>
          <w:tcPr>
            <w:tcW w:w="3118" w:type="dxa"/>
            <w:vMerge w:val="continue"/>
            <w:tcBorders>
              <w:left w:val="single" w:color="000000" w:sz="6" w:space="0"/>
              <w:bottom w:val="single" w:color="auto" w:sz="4" w:space="0"/>
              <w:right w:val="single" w:color="000000" w:sz="4" w:space="0"/>
            </w:tcBorders>
          </w:tcPr>
          <w:p>
            <w:pPr>
              <w:autoSpaceDE w:val="0"/>
              <w:autoSpaceDN w:val="0"/>
              <w:spacing w:before="71"/>
              <w:ind w:left="1341" w:right="803" w:hanging="554"/>
              <w:rPr>
                <w:rFonts w:ascii="宋体" w:hAnsi="宋体" w:eastAsia="宋体" w:cs="宋体"/>
                <w:sz w:val="22"/>
                <w:szCs w:val="22"/>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shd w:val="clear" w:color="auto" w:fill="BDBDBD"/>
          </w:tcPr>
          <w:p>
            <w:pPr>
              <w:autoSpaceDE w:val="0"/>
              <w:autoSpaceDN w:val="0"/>
              <w:ind w:left="119"/>
              <w:rPr>
                <w:rFonts w:ascii="宋体" w:hAnsi="宋体" w:eastAsia="宋体" w:cs="宋体"/>
                <w:b/>
                <w:bCs/>
                <w:spacing w:val="8"/>
                <w:lang w:eastAsia="en-US"/>
              </w:rPr>
            </w:pPr>
            <w:r>
              <w:rPr>
                <w:rFonts w:hint="eastAsia" w:ascii="宋体" w:hAnsi="宋体" w:eastAsia="宋体" w:cs="宋体"/>
                <w:b/>
                <w:bCs/>
                <w:spacing w:val="8"/>
                <w:lang w:eastAsia="en-US"/>
              </w:rPr>
              <w:t>6</w:t>
            </w:r>
            <w:r>
              <w:rPr>
                <w:rFonts w:ascii="宋体" w:hAnsi="宋体" w:eastAsia="宋体" w:cs="宋体"/>
                <w:b/>
                <w:bCs/>
                <w:spacing w:val="8"/>
                <w:lang w:eastAsia="en-US"/>
              </w:rPr>
              <w:t>.整体规划</w:t>
            </w:r>
          </w:p>
        </w:tc>
        <w:tc>
          <w:tcPr>
            <w:tcW w:w="3118" w:type="dxa"/>
            <w:vMerge w:val="restart"/>
            <w:tcBorders>
              <w:top w:val="single" w:color="auto" w:sz="4" w:space="0"/>
              <w:left w:val="single" w:color="000000" w:sz="6" w:space="0"/>
              <w:right w:val="single" w:color="000000" w:sz="4" w:space="0"/>
            </w:tcBorders>
          </w:tcPr>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rPr>
                <w:lang w:eastAsia="en-US"/>
              </w:rPr>
            </w:pPr>
          </w:p>
          <w:p>
            <w:pPr>
              <w:autoSpaceDE w:val="0"/>
              <w:autoSpaceDN w:val="0"/>
              <w:spacing w:before="71"/>
              <w:ind w:right="803"/>
              <w:jc w:val="center"/>
              <w:rPr>
                <w:lang w:eastAsia="en-US"/>
              </w:rPr>
            </w:pPr>
            <w:r>
              <w:rPr>
                <w:rFonts w:ascii="宋体" w:hAnsi="宋体" w:eastAsia="宋体" w:cs="宋体"/>
                <w:spacing w:val="-4"/>
                <w:sz w:val="22"/>
                <w:szCs w:val="22"/>
                <w:lang w:eastAsia="en-US"/>
              </w:rPr>
              <w:t>《卧龙转</w:t>
            </w:r>
            <w:r>
              <w:rPr>
                <w:rFonts w:ascii="宋体" w:hAnsi="宋体" w:eastAsia="宋体" w:cs="宋体"/>
                <w:spacing w:val="-2"/>
                <w:sz w:val="22"/>
                <w:szCs w:val="22"/>
                <w:lang w:eastAsia="en-US"/>
              </w:rPr>
              <w:t>经楼村</w:t>
            </w:r>
            <w:r>
              <w:rPr>
                <w:rFonts w:hint="eastAsia" w:ascii="宋体" w:hAnsi="宋体" w:eastAsia="宋体" w:cs="宋体"/>
                <w:spacing w:val="-2"/>
                <w:sz w:val="22"/>
                <w:szCs w:val="22"/>
                <w:lang w:eastAsia="en-US"/>
              </w:rPr>
              <w:t>大熊猫游憩园</w:t>
            </w:r>
            <w:r>
              <w:rPr>
                <w:rFonts w:ascii="宋体" w:hAnsi="宋体" w:eastAsia="宋体" w:cs="宋体"/>
                <w:spacing w:val="-2"/>
                <w:sz w:val="22"/>
                <w:szCs w:val="22"/>
                <w:lang w:eastAsia="en-US"/>
              </w:rPr>
              <w:t>总体概念规划方案</w:t>
            </w:r>
            <w:r>
              <w:rPr>
                <w:rFonts w:ascii="宋体" w:hAnsi="宋体" w:eastAsia="宋体" w:cs="宋体"/>
                <w:spacing w:val="-1"/>
                <w:sz w:val="22"/>
                <w:szCs w:val="22"/>
                <w:lang w:eastAsia="en-US"/>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shd w:val="clear" w:color="auto" w:fill="BDBDBD"/>
          </w:tcPr>
          <w:p>
            <w:pPr>
              <w:autoSpaceDE w:val="0"/>
              <w:autoSpaceDN w:val="0"/>
              <w:ind w:left="119"/>
              <w:rPr>
                <w:rFonts w:ascii="宋体" w:hAnsi="宋体" w:eastAsia="宋体" w:cs="宋体"/>
                <w:b/>
                <w:bCs/>
                <w:spacing w:val="8"/>
                <w:lang w:eastAsia="en-US"/>
              </w:rPr>
            </w:pPr>
            <w:r>
              <w:rPr>
                <w:rFonts w:hint="eastAsia" w:ascii="宋体" w:hAnsi="宋体" w:eastAsia="宋体" w:cs="宋体"/>
                <w:b/>
                <w:bCs/>
                <w:spacing w:val="8"/>
                <w:lang w:eastAsia="en-US"/>
              </w:rPr>
              <w:t>分析篇</w:t>
            </w:r>
          </w:p>
        </w:tc>
        <w:tc>
          <w:tcPr>
            <w:tcW w:w="3118" w:type="dxa"/>
            <w:vMerge w:val="continue"/>
            <w:tcBorders>
              <w:top w:val="single" w:color="auto" w:sz="4" w:space="0"/>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8"/>
                <w:lang w:eastAsia="en-US"/>
              </w:rPr>
              <w:t>6</w:t>
            </w:r>
            <w:r>
              <w:rPr>
                <w:rFonts w:ascii="等线" w:hAnsi="等线" w:eastAsia="等线" w:cs="等线"/>
                <w:b/>
                <w:bCs/>
                <w:spacing w:val="4"/>
                <w:lang w:eastAsia="en-US"/>
              </w:rPr>
              <w:t>.1</w:t>
            </w:r>
            <w:r>
              <w:rPr>
                <w:rFonts w:ascii="宋体" w:hAnsi="宋体" w:eastAsia="宋体" w:cs="宋体"/>
                <w:spacing w:val="4"/>
                <w:lang w:eastAsia="en-US"/>
                <w14:textOutline w14:w="3848" w14:cap="sq" w14:cmpd="sng" w14:algn="ctr">
                  <w14:solidFill>
                    <w14:srgbClr w14:val="000000"/>
                  </w14:solidFill>
                  <w14:prstDash w14:val="solid"/>
                  <w14:bevel/>
                </w14:textOutline>
              </w:rPr>
              <w:t>总体策划</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6.1.1</w:t>
            </w:r>
            <w:r>
              <w:rPr>
                <w:rFonts w:ascii="宋体" w:hAnsi="宋体" w:eastAsia="宋体" w:cs="宋体"/>
                <w:spacing w:val="3"/>
                <w:lang w:eastAsia="en-US"/>
              </w:rPr>
              <w:t>策划缘</w:t>
            </w:r>
            <w:r>
              <w:rPr>
                <w:rFonts w:ascii="宋体" w:hAnsi="宋体" w:eastAsia="宋体" w:cs="宋体"/>
                <w:spacing w:val="2"/>
                <w:lang w:eastAsia="en-US"/>
              </w:rPr>
              <w:t>起</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5"/>
                <w:lang w:eastAsia="en-US"/>
              </w:rPr>
              <w:t>6.1.2</w:t>
            </w:r>
            <w:r>
              <w:rPr>
                <w:rFonts w:ascii="宋体" w:hAnsi="宋体" w:eastAsia="宋体" w:cs="宋体"/>
                <w:spacing w:val="5"/>
                <w:lang w:eastAsia="en-US"/>
              </w:rPr>
              <w:t>策划原则、理念及范围</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6.1.3</w:t>
            </w:r>
            <w:r>
              <w:rPr>
                <w:rFonts w:ascii="宋体" w:hAnsi="宋体" w:eastAsia="宋体" w:cs="宋体"/>
                <w:spacing w:val="3"/>
                <w:lang w:eastAsia="en-US"/>
              </w:rPr>
              <w:t>规划期</w:t>
            </w:r>
            <w:r>
              <w:rPr>
                <w:rFonts w:ascii="宋体" w:hAnsi="宋体" w:eastAsia="宋体" w:cs="宋体"/>
                <w:spacing w:val="2"/>
                <w:lang w:eastAsia="en-US"/>
              </w:rPr>
              <w:t>限</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6.1.4</w:t>
            </w:r>
            <w:r>
              <w:rPr>
                <w:rFonts w:ascii="宋体" w:hAnsi="宋体" w:eastAsia="宋体" w:cs="宋体"/>
                <w:spacing w:val="3"/>
                <w:lang w:eastAsia="en-US"/>
              </w:rPr>
              <w:t>规划依</w:t>
            </w:r>
            <w:r>
              <w:rPr>
                <w:rFonts w:ascii="宋体" w:hAnsi="宋体" w:eastAsia="宋体" w:cs="宋体"/>
                <w:spacing w:val="2"/>
                <w:lang w:eastAsia="en-US"/>
              </w:rPr>
              <w:t>据</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.2</w:t>
            </w:r>
            <w:r>
              <w:rPr>
                <w:rFonts w:ascii="宋体" w:hAnsi="宋体" w:eastAsia="宋体" w:cs="宋体"/>
                <w:spacing w:val="4"/>
                <w:lang w:eastAsia="en-US"/>
                <w14:textOutline w14:w="3873" w14:cap="sq" w14:cmpd="sng" w14:algn="ctr">
                  <w14:solidFill>
                    <w14:srgbClr w14:val="000000"/>
                  </w14:solidFill>
                  <w14:prstDash w14:val="solid"/>
                  <w14:bevel/>
                </w14:textOutline>
              </w:rPr>
              <w:t>基础分析</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spacing w:before="1"/>
              <w:ind w:left="117"/>
              <w:rPr>
                <w:rFonts w:ascii="宋体" w:hAnsi="宋体" w:eastAsia="宋体" w:cs="宋体"/>
                <w:lang w:eastAsia="en-US"/>
              </w:rPr>
            </w:pPr>
            <w:r>
              <w:rPr>
                <w:rFonts w:ascii="等线" w:hAnsi="等线" w:eastAsia="等线" w:cs="等线"/>
                <w:spacing w:val="3"/>
                <w:lang w:eastAsia="en-US"/>
              </w:rPr>
              <w:t>6.2.1</w:t>
            </w:r>
            <w:r>
              <w:rPr>
                <w:rFonts w:ascii="宋体" w:hAnsi="宋体" w:eastAsia="宋体" w:cs="宋体"/>
                <w:spacing w:val="3"/>
                <w:lang w:eastAsia="en-US"/>
              </w:rPr>
              <w:t>村情概</w:t>
            </w:r>
            <w:r>
              <w:rPr>
                <w:rFonts w:ascii="宋体" w:hAnsi="宋体" w:eastAsia="宋体" w:cs="宋体"/>
                <w:spacing w:val="2"/>
                <w:lang w:eastAsia="en-US"/>
              </w:rPr>
              <w:t>况</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6.2.2</w:t>
            </w:r>
            <w:r>
              <w:rPr>
                <w:rFonts w:ascii="宋体" w:hAnsi="宋体" w:eastAsia="宋体" w:cs="宋体"/>
                <w:spacing w:val="3"/>
                <w:lang w:eastAsia="en-US"/>
              </w:rPr>
              <w:t>上位规</w:t>
            </w:r>
            <w:r>
              <w:rPr>
                <w:rFonts w:ascii="宋体" w:hAnsi="宋体" w:eastAsia="宋体" w:cs="宋体"/>
                <w:spacing w:val="2"/>
                <w:lang w:eastAsia="en-US"/>
              </w:rPr>
              <w:t>划</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6.2.3</w:t>
            </w:r>
            <w:r>
              <w:rPr>
                <w:rFonts w:ascii="宋体" w:hAnsi="宋体" w:eastAsia="宋体" w:cs="宋体"/>
                <w:spacing w:val="4"/>
                <w:lang w:eastAsia="en-US"/>
              </w:rPr>
              <w:t>旅游发展条</w:t>
            </w:r>
            <w:r>
              <w:rPr>
                <w:rFonts w:ascii="宋体" w:hAnsi="宋体" w:eastAsia="宋体" w:cs="宋体"/>
                <w:spacing w:val="2"/>
                <w:lang w:eastAsia="en-US"/>
              </w:rPr>
              <w:t>件</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6.2.4</w:t>
            </w:r>
            <w:r>
              <w:rPr>
                <w:rFonts w:ascii="宋体" w:hAnsi="宋体" w:eastAsia="宋体" w:cs="宋体"/>
                <w:spacing w:val="4"/>
                <w:lang w:eastAsia="en-US"/>
              </w:rPr>
              <w:t>旅游开发建</w:t>
            </w:r>
            <w:r>
              <w:rPr>
                <w:rFonts w:ascii="宋体" w:hAnsi="宋体" w:eastAsia="宋体" w:cs="宋体"/>
                <w:spacing w:val="2"/>
                <w:lang w:eastAsia="en-US"/>
              </w:rPr>
              <w:t>议</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6.2.5</w:t>
            </w:r>
            <w:r>
              <w:rPr>
                <w:rFonts w:ascii="宋体" w:hAnsi="宋体" w:eastAsia="宋体" w:cs="宋体"/>
                <w:spacing w:val="4"/>
                <w:lang w:eastAsia="en-US"/>
              </w:rPr>
              <w:t>现状贫困情</w:t>
            </w:r>
            <w:r>
              <w:rPr>
                <w:rFonts w:ascii="宋体" w:hAnsi="宋体" w:eastAsia="宋体" w:cs="宋体"/>
                <w:spacing w:val="2"/>
                <w:lang w:eastAsia="en-US"/>
              </w:rPr>
              <w:t>况</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shd w:val="clear" w:color="auto" w:fill="BDBDBD"/>
          </w:tcPr>
          <w:p>
            <w:pPr>
              <w:autoSpaceDE w:val="0"/>
              <w:autoSpaceDN w:val="0"/>
              <w:spacing w:before="12"/>
              <w:ind w:left="118"/>
              <w:rPr>
                <w:rFonts w:ascii="宋体" w:hAnsi="宋体" w:eastAsia="宋体" w:cs="宋体"/>
                <w:sz w:val="22"/>
                <w:szCs w:val="22"/>
                <w:lang w:eastAsia="en-US"/>
              </w:rPr>
            </w:pPr>
            <w:r>
              <w:rPr>
                <w:rFonts w:ascii="宋体" w:hAnsi="宋体" w:eastAsia="宋体" w:cs="宋体"/>
                <w:spacing w:val="-5"/>
                <w:sz w:val="22"/>
                <w:szCs w:val="22"/>
                <w:lang w:eastAsia="en-US"/>
                <w14:textOutline w14:w="4013" w14:cap="sq" w14:cmpd="sng" w14:algn="ctr">
                  <w14:solidFill>
                    <w14:srgbClr w14:val="000000"/>
                  </w14:solidFill>
                  <w14:prstDash w14:val="solid"/>
                  <w14:bevel/>
                </w14:textOutline>
              </w:rPr>
              <w:t>定</w:t>
            </w:r>
            <w:r>
              <w:rPr>
                <w:rFonts w:ascii="宋体" w:hAnsi="宋体" w:eastAsia="宋体" w:cs="宋体"/>
                <w:spacing w:val="-3"/>
                <w:sz w:val="22"/>
                <w:szCs w:val="22"/>
                <w:lang w:eastAsia="en-US"/>
                <w14:textOutline w14:w="4013" w14:cap="sq" w14:cmpd="sng" w14:algn="ctr">
                  <w14:solidFill>
                    <w14:srgbClr w14:val="000000"/>
                  </w14:solidFill>
                  <w14:prstDash w14:val="solid"/>
                  <w14:bevel/>
                </w14:textOutline>
              </w:rPr>
              <w:t>位篇</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.3</w:t>
            </w:r>
            <w:r>
              <w:rPr>
                <w:rFonts w:ascii="宋体" w:hAnsi="宋体" w:eastAsia="宋体" w:cs="宋体"/>
                <w:spacing w:val="4"/>
                <w:lang w:eastAsia="en-US"/>
                <w14:textOutline w14:w="3886" w14:cap="sq" w14:cmpd="sng" w14:algn="ctr">
                  <w14:solidFill>
                    <w14:srgbClr w14:val="000000"/>
                  </w14:solidFill>
                  <w14:prstDash w14:val="solid"/>
                  <w14:bevel/>
                </w14:textOutline>
              </w:rPr>
              <w:t>项目定位</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5529" w:type="dxa"/>
            <w:tcBorders>
              <w:left w:val="single" w:color="000000" w:sz="4" w:space="0"/>
              <w:right w:val="single" w:color="000000" w:sz="6" w:space="0"/>
            </w:tcBorders>
          </w:tcPr>
          <w:p>
            <w:pPr>
              <w:autoSpaceDE w:val="0"/>
              <w:autoSpaceDN w:val="0"/>
              <w:spacing w:before="1"/>
              <w:ind w:left="117"/>
              <w:rPr>
                <w:rFonts w:ascii="宋体" w:hAnsi="宋体" w:eastAsia="宋体" w:cs="宋体"/>
                <w:lang w:eastAsia="en-US"/>
              </w:rPr>
            </w:pPr>
            <w:r>
              <w:rPr>
                <w:rFonts w:ascii="等线" w:hAnsi="等线" w:eastAsia="等线" w:cs="等线"/>
                <w:spacing w:val="3"/>
                <w:lang w:eastAsia="en-US"/>
              </w:rPr>
              <w:t>6.3.1</w:t>
            </w:r>
            <w:r>
              <w:rPr>
                <w:rFonts w:ascii="宋体" w:hAnsi="宋体" w:eastAsia="宋体" w:cs="宋体"/>
                <w:spacing w:val="3"/>
                <w:lang w:eastAsia="en-US"/>
              </w:rPr>
              <w:t>总体定</w:t>
            </w:r>
            <w:r>
              <w:rPr>
                <w:rFonts w:ascii="宋体" w:hAnsi="宋体" w:eastAsia="宋体" w:cs="宋体"/>
                <w:spacing w:val="2"/>
                <w:lang w:eastAsia="en-US"/>
              </w:rPr>
              <w:t>位</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6.3.2</w:t>
            </w:r>
            <w:r>
              <w:rPr>
                <w:rFonts w:ascii="宋体" w:hAnsi="宋体" w:eastAsia="宋体" w:cs="宋体"/>
                <w:spacing w:val="3"/>
                <w:lang w:eastAsia="en-US"/>
              </w:rPr>
              <w:t>形象定</w:t>
            </w:r>
            <w:r>
              <w:rPr>
                <w:rFonts w:ascii="宋体" w:hAnsi="宋体" w:eastAsia="宋体" w:cs="宋体"/>
                <w:spacing w:val="2"/>
                <w:lang w:eastAsia="en-US"/>
              </w:rPr>
              <w:t>位</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3"/>
                <w:lang w:eastAsia="en-US"/>
              </w:rPr>
              <w:t>6.3.3</w:t>
            </w:r>
            <w:r>
              <w:rPr>
                <w:rFonts w:ascii="宋体" w:hAnsi="宋体" w:eastAsia="宋体" w:cs="宋体"/>
                <w:spacing w:val="3"/>
                <w:lang w:eastAsia="en-US"/>
              </w:rPr>
              <w:t>市场定</w:t>
            </w:r>
            <w:r>
              <w:rPr>
                <w:rFonts w:ascii="宋体" w:hAnsi="宋体" w:eastAsia="宋体" w:cs="宋体"/>
                <w:spacing w:val="2"/>
                <w:lang w:eastAsia="en-US"/>
              </w:rPr>
              <w:t>位</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6.3.4</w:t>
            </w:r>
            <w:r>
              <w:rPr>
                <w:rFonts w:ascii="宋体" w:hAnsi="宋体" w:eastAsia="宋体" w:cs="宋体"/>
                <w:spacing w:val="4"/>
                <w:lang w:eastAsia="en-US"/>
              </w:rPr>
              <w:t>旅游产品体</w:t>
            </w:r>
            <w:r>
              <w:rPr>
                <w:rFonts w:ascii="宋体" w:hAnsi="宋体" w:eastAsia="宋体" w:cs="宋体"/>
                <w:spacing w:val="2"/>
                <w:lang w:eastAsia="en-US"/>
              </w:rPr>
              <w:t>系</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.4</w:t>
            </w:r>
            <w:r>
              <w:rPr>
                <w:rFonts w:ascii="宋体" w:hAnsi="宋体" w:eastAsia="宋体" w:cs="宋体"/>
                <w:spacing w:val="4"/>
                <w:lang w:eastAsia="en-US"/>
                <w14:textOutline w14:w="3911" w14:cap="sq" w14:cmpd="sng" w14:algn="ctr">
                  <w14:solidFill>
                    <w14:srgbClr w14:val="000000"/>
                  </w14:solidFill>
                  <w14:prstDash w14:val="solid"/>
                  <w14:bevel/>
                </w14:textOutline>
              </w:rPr>
              <w:t>发展思路</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4"/>
                <w:lang w:eastAsia="en-US"/>
              </w:rPr>
              <w:t>.4.1</w:t>
            </w:r>
            <w:r>
              <w:rPr>
                <w:rFonts w:ascii="宋体" w:hAnsi="宋体" w:eastAsia="宋体" w:cs="宋体"/>
                <w:spacing w:val="4"/>
                <w:lang w:eastAsia="en-US"/>
              </w:rPr>
              <w:t>发展方向与路径</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4"/>
                <w:lang w:eastAsia="en-US"/>
              </w:rPr>
              <w:t>.4.2</w:t>
            </w:r>
            <w:r>
              <w:rPr>
                <w:rFonts w:ascii="宋体" w:hAnsi="宋体" w:eastAsia="宋体" w:cs="宋体"/>
                <w:spacing w:val="4"/>
                <w:lang w:eastAsia="en-US"/>
              </w:rPr>
              <w:t>发展定位与目标</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tcPr>
          <w:p>
            <w:pPr>
              <w:autoSpaceDE w:val="0"/>
              <w:autoSpaceDN w:val="0"/>
              <w:ind w:left="117"/>
              <w:rPr>
                <w:rFonts w:ascii="宋体" w:hAnsi="宋体" w:eastAsia="宋体" w:cs="宋体"/>
                <w:lang w:eastAsia="en-US"/>
              </w:rPr>
            </w:pPr>
            <w:r>
              <w:rPr>
                <w:rFonts w:ascii="等线" w:hAnsi="等线" w:eastAsia="等线" w:cs="等线"/>
                <w:spacing w:val="4"/>
                <w:lang w:eastAsia="en-US"/>
              </w:rPr>
              <w:t>6.4.3</w:t>
            </w:r>
            <w:r>
              <w:rPr>
                <w:rFonts w:ascii="宋体" w:hAnsi="宋体" w:eastAsia="宋体" w:cs="宋体"/>
                <w:spacing w:val="4"/>
                <w:lang w:eastAsia="en-US"/>
              </w:rPr>
              <w:t>总体空间布</w:t>
            </w:r>
            <w:r>
              <w:rPr>
                <w:rFonts w:ascii="宋体" w:hAnsi="宋体" w:eastAsia="宋体" w:cs="宋体"/>
                <w:spacing w:val="2"/>
                <w:lang w:eastAsia="en-US"/>
              </w:rPr>
              <w:t>局</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shd w:val="clear" w:color="auto" w:fill="BDBDBD"/>
          </w:tcPr>
          <w:p>
            <w:pPr>
              <w:autoSpaceDE w:val="0"/>
              <w:autoSpaceDN w:val="0"/>
              <w:spacing w:before="13"/>
              <w:ind w:left="113"/>
              <w:rPr>
                <w:rFonts w:ascii="宋体" w:hAnsi="宋体" w:eastAsia="宋体" w:cs="宋体"/>
                <w:sz w:val="22"/>
                <w:szCs w:val="22"/>
                <w:lang w:eastAsia="en-US"/>
              </w:rPr>
            </w:pPr>
            <w:r>
              <w:rPr>
                <w:rFonts w:ascii="宋体" w:hAnsi="宋体" w:eastAsia="宋体" w:cs="宋体"/>
                <w:spacing w:val="-1"/>
                <w:sz w:val="22"/>
                <w:szCs w:val="22"/>
                <w:lang w:eastAsia="en-US"/>
                <w14:textOutline w14:w="4013" w14:cap="sq" w14:cmpd="sng" w14:algn="ctr">
                  <w14:solidFill>
                    <w14:srgbClr w14:val="000000"/>
                  </w14:solidFill>
                  <w14:prstDash w14:val="solid"/>
                  <w14:bevel/>
                </w14:textOutline>
              </w:rPr>
              <w:t>概念规划</w:t>
            </w:r>
            <w:r>
              <w:rPr>
                <w:rFonts w:ascii="宋体" w:hAnsi="宋体" w:eastAsia="宋体" w:cs="宋体"/>
                <w:sz w:val="22"/>
                <w:szCs w:val="22"/>
                <w:lang w:eastAsia="en-US"/>
                <w14:textOutline w14:w="4013" w14:cap="sq" w14:cmpd="sng" w14:algn="ctr">
                  <w14:solidFill>
                    <w14:srgbClr w14:val="000000"/>
                  </w14:solidFill>
                  <w14:prstDash w14:val="solid"/>
                  <w14:bevel/>
                </w14:textOutline>
              </w:rPr>
              <w:t>篇</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tcPr>
          <w:p>
            <w:pPr>
              <w:autoSpaceDE w:val="0"/>
              <w:autoSpaceDN w:val="0"/>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.5</w:t>
            </w:r>
            <w:r>
              <w:rPr>
                <w:rFonts w:ascii="宋体" w:hAnsi="宋体" w:eastAsia="宋体" w:cs="宋体"/>
                <w:spacing w:val="4"/>
                <w:lang w:eastAsia="en-US"/>
                <w14:textOutline w14:w="3911" w14:cap="sq" w14:cmpd="sng" w14:algn="ctr">
                  <w14:solidFill>
                    <w14:srgbClr w14:val="000000"/>
                  </w14:solidFill>
                  <w14:prstDash w14:val="solid"/>
                  <w14:bevel/>
                </w14:textOutline>
              </w:rPr>
              <w:t>概念规划</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6.5.1功能分区/项目分布</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6.5.2转经楼村文旅产业导入规划</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5529"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6.5.3“</w:t>
            </w:r>
            <w:r>
              <w:rPr>
                <w:rFonts w:hint="eastAsia" w:ascii="等线" w:hAnsi="等线" w:eastAsia="等线" w:cs="等线"/>
                <w:spacing w:val="8"/>
                <w:lang w:eastAsia="en-US"/>
              </w:rPr>
              <w:t>国家级</w:t>
            </w:r>
            <w:r>
              <w:rPr>
                <w:rFonts w:ascii="等线" w:hAnsi="等线" w:eastAsia="等线" w:cs="等线"/>
                <w:spacing w:val="8"/>
                <w:lang w:eastAsia="en-US"/>
              </w:rPr>
              <w:t>科研科普基地”概念规划</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5529"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6.5.4“熊猫野驯基地”概念规划</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5529" w:type="dxa"/>
            <w:tcBorders>
              <w:left w:val="single" w:color="000000" w:sz="4" w:space="0"/>
              <w:right w:val="single" w:color="000000" w:sz="6" w:space="0"/>
            </w:tcBorders>
          </w:tcPr>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6.5.5“转经楼村及干海子景区”</w:t>
            </w:r>
            <w:r>
              <w:rPr>
                <w:rFonts w:hint="eastAsia" w:ascii="等线" w:hAnsi="等线" w:eastAsia="等线" w:cs="等线"/>
                <w:spacing w:val="8"/>
                <w:lang w:eastAsia="en-US"/>
              </w:rPr>
              <w:t>民宿集群产业</w:t>
            </w:r>
            <w:r>
              <w:rPr>
                <w:rFonts w:ascii="等线" w:hAnsi="等线" w:eastAsia="等线" w:cs="等线"/>
                <w:spacing w:val="8"/>
                <w:lang w:eastAsia="en-US"/>
              </w:rPr>
              <w:t>规划</w:t>
            </w:r>
          </w:p>
        </w:tc>
        <w:tc>
          <w:tcPr>
            <w:tcW w:w="3118" w:type="dxa"/>
            <w:vMerge w:val="continue"/>
            <w:tcBorders>
              <w:left w:val="single" w:color="000000" w:sz="6" w:space="0"/>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5529" w:type="dxa"/>
            <w:tcBorders>
              <w:left w:val="single" w:color="000000" w:sz="4" w:space="0"/>
              <w:right w:val="single" w:color="000000" w:sz="6" w:space="0"/>
            </w:tcBorders>
          </w:tcPr>
          <w:tbl>
            <w:tblPr>
              <w:tblStyle w:val="34"/>
              <w:tblpPr w:leftFromText="180" w:rightFromText="180" w:vertAnchor="text" w:horzAnchor="page" w:tblpX="2" w:tblpY="301"/>
              <w:tblOverlap w:val="never"/>
              <w:tblW w:w="919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24"/>
              <w:gridCol w:w="36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5524" w:type="dxa"/>
                  <w:tcBorders>
                    <w:left w:val="single" w:color="000000" w:sz="4" w:space="0"/>
                    <w:right w:val="single" w:color="000000" w:sz="6" w:space="0"/>
                  </w:tcBorders>
                  <w:shd w:val="clear" w:color="auto" w:fill="BDBDBD"/>
                </w:tcPr>
                <w:p>
                  <w:pPr>
                    <w:autoSpaceDE w:val="0"/>
                    <w:autoSpaceDN w:val="0"/>
                    <w:spacing w:before="11" w:line="221" w:lineRule="auto"/>
                    <w:ind w:left="118"/>
                    <w:rPr>
                      <w:rFonts w:ascii="宋体" w:hAnsi="宋体" w:eastAsia="宋体" w:cs="宋体"/>
                      <w:sz w:val="22"/>
                      <w:szCs w:val="22"/>
                      <w:lang w:eastAsia="en-US"/>
                    </w:rPr>
                  </w:pPr>
                  <w:r>
                    <w:rPr>
                      <w:rFonts w:ascii="宋体" w:hAnsi="宋体" w:eastAsia="宋体" w:cs="宋体"/>
                      <w:spacing w:val="-5"/>
                      <w:sz w:val="22"/>
                      <w:szCs w:val="22"/>
                      <w:lang w:eastAsia="en-US"/>
                      <w14:textOutline w14:w="4013" w14:cap="sq" w14:cmpd="sng" w14:algn="ctr">
                        <w14:solidFill>
                          <w14:srgbClr w14:val="000000"/>
                        </w14:solidFill>
                        <w14:prstDash w14:val="solid"/>
                        <w14:bevel/>
                      </w14:textOutline>
                    </w:rPr>
                    <w:t>实</w:t>
                  </w:r>
                  <w:r>
                    <w:rPr>
                      <w:rFonts w:ascii="宋体" w:hAnsi="宋体" w:eastAsia="宋体" w:cs="宋体"/>
                      <w:spacing w:val="-3"/>
                      <w:sz w:val="22"/>
                      <w:szCs w:val="22"/>
                      <w:lang w:eastAsia="en-US"/>
                      <w14:textOutline w14:w="4013" w14:cap="sq" w14:cmpd="sng" w14:algn="ctr">
                        <w14:solidFill>
                          <w14:srgbClr w14:val="000000"/>
                        </w14:solidFill>
                        <w14:prstDash w14:val="solid"/>
                        <w14:bevel/>
                      </w14:textOutline>
                    </w:rPr>
                    <w:t>施篇</w:t>
                  </w:r>
                </w:p>
              </w:tc>
              <w:tc>
                <w:tcPr>
                  <w:tcW w:w="3671" w:type="dxa"/>
                  <w:vMerge w:val="restart"/>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524" w:type="dxa"/>
                  <w:tcBorders>
                    <w:left w:val="single" w:color="000000" w:sz="4" w:space="0"/>
                    <w:right w:val="single" w:color="000000" w:sz="6" w:space="0"/>
                  </w:tcBorders>
                </w:tcPr>
                <w:p>
                  <w:pPr>
                    <w:autoSpaceDE w:val="0"/>
                    <w:autoSpaceDN w:val="0"/>
                    <w:spacing w:line="223" w:lineRule="auto"/>
                    <w:ind w:left="114"/>
                    <w:rPr>
                      <w:rFonts w:ascii="宋体" w:hAnsi="宋体" w:eastAsia="宋体" w:cs="宋体"/>
                      <w:lang w:eastAsia="en-US"/>
                    </w:rPr>
                  </w:pPr>
                  <w:r>
                    <w:rPr>
                      <w:rFonts w:ascii="等线" w:hAnsi="等线" w:eastAsia="等线" w:cs="等线"/>
                      <w:b/>
                      <w:bCs/>
                      <w:spacing w:val="5"/>
                      <w:lang w:eastAsia="en-US"/>
                    </w:rPr>
                    <w:t>6</w:t>
                  </w:r>
                  <w:r>
                    <w:rPr>
                      <w:rFonts w:ascii="等线" w:hAnsi="等线" w:eastAsia="等线" w:cs="等线"/>
                      <w:b/>
                      <w:bCs/>
                      <w:spacing w:val="4"/>
                      <w:lang w:eastAsia="en-US"/>
                    </w:rPr>
                    <w:t>.</w:t>
                  </w:r>
                  <w:r>
                    <w:rPr>
                      <w:rFonts w:hint="eastAsia" w:ascii="等线" w:hAnsi="等线" w:eastAsia="等线" w:cs="等线"/>
                      <w:b/>
                      <w:bCs/>
                      <w:spacing w:val="4"/>
                      <w:lang w:eastAsia="en-US"/>
                    </w:rPr>
                    <w:t>6</w:t>
                  </w:r>
                  <w:r>
                    <w:rPr>
                      <w:rFonts w:ascii="宋体" w:hAnsi="宋体" w:eastAsia="宋体" w:cs="宋体"/>
                      <w:spacing w:val="4"/>
                      <w:lang w:eastAsia="en-US"/>
                      <w14:textOutline w14:w="3860" w14:cap="sq" w14:cmpd="sng" w14:algn="ctr">
                        <w14:solidFill>
                          <w14:srgbClr w14:val="000000"/>
                        </w14:solidFill>
                        <w14:prstDash w14:val="solid"/>
                        <w14:bevel/>
                      </w14:textOutline>
                    </w:rPr>
                    <w:t>规划实施</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524" w:type="dxa"/>
                  <w:tcBorders>
                    <w:left w:val="single" w:color="000000" w:sz="4" w:space="0"/>
                    <w:right w:val="single" w:color="000000" w:sz="6" w:space="0"/>
                  </w:tcBorders>
                </w:tcPr>
                <w:p>
                  <w:pPr>
                    <w:autoSpaceDE w:val="0"/>
                    <w:autoSpaceDN w:val="0"/>
                    <w:spacing w:line="223" w:lineRule="auto"/>
                    <w:ind w:left="117"/>
                    <w:rPr>
                      <w:rFonts w:ascii="宋体" w:hAnsi="宋体" w:eastAsia="宋体" w:cs="宋体"/>
                      <w:lang w:eastAsia="en-US"/>
                    </w:rPr>
                  </w:pPr>
                  <w:r>
                    <w:rPr>
                      <w:rFonts w:ascii="等线" w:hAnsi="等线" w:eastAsia="等线" w:cs="等线"/>
                      <w:spacing w:val="3"/>
                      <w:lang w:eastAsia="en-US"/>
                    </w:rPr>
                    <w:t>6.</w:t>
                  </w:r>
                  <w:r>
                    <w:rPr>
                      <w:rFonts w:hint="eastAsia" w:ascii="等线" w:hAnsi="等线" w:eastAsia="等线" w:cs="等线"/>
                      <w:spacing w:val="3"/>
                      <w:lang w:eastAsia="en-US"/>
                    </w:rPr>
                    <w:t>6</w:t>
                  </w:r>
                  <w:r>
                    <w:rPr>
                      <w:rFonts w:ascii="等线" w:hAnsi="等线" w:eastAsia="等线" w:cs="等线"/>
                      <w:spacing w:val="3"/>
                      <w:lang w:eastAsia="en-US"/>
                    </w:rPr>
                    <w:t>.1</w:t>
                  </w:r>
                  <w:r>
                    <w:rPr>
                      <w:rFonts w:ascii="宋体" w:hAnsi="宋体" w:eastAsia="宋体" w:cs="宋体"/>
                      <w:spacing w:val="3"/>
                      <w:lang w:eastAsia="en-US"/>
                    </w:rPr>
                    <w:t>融资规</w:t>
                  </w:r>
                  <w:r>
                    <w:rPr>
                      <w:rFonts w:ascii="宋体" w:hAnsi="宋体" w:eastAsia="宋体" w:cs="宋体"/>
                      <w:spacing w:val="2"/>
                      <w:lang w:eastAsia="en-US"/>
                    </w:rPr>
                    <w:t>划</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524" w:type="dxa"/>
                  <w:tcBorders>
                    <w:left w:val="single" w:color="000000" w:sz="4" w:space="0"/>
                    <w:right w:val="single" w:color="000000" w:sz="6" w:space="0"/>
                  </w:tcBorders>
                </w:tcPr>
                <w:p>
                  <w:pPr>
                    <w:autoSpaceDE w:val="0"/>
                    <w:autoSpaceDN w:val="0"/>
                    <w:spacing w:line="223" w:lineRule="auto"/>
                    <w:ind w:left="117"/>
                    <w:rPr>
                      <w:rFonts w:ascii="宋体" w:hAnsi="宋体" w:eastAsia="宋体" w:cs="宋体"/>
                      <w:lang w:eastAsia="en-US"/>
                    </w:rPr>
                  </w:pPr>
                  <w:r>
                    <w:rPr>
                      <w:rFonts w:ascii="等线" w:hAnsi="等线" w:eastAsia="等线" w:cs="等线"/>
                      <w:spacing w:val="3"/>
                      <w:lang w:eastAsia="en-US"/>
                    </w:rPr>
                    <w:t>6.</w:t>
                  </w:r>
                  <w:r>
                    <w:rPr>
                      <w:rFonts w:hint="eastAsia" w:ascii="等线" w:hAnsi="等线" w:eastAsia="等线" w:cs="等线"/>
                      <w:spacing w:val="3"/>
                      <w:lang w:eastAsia="en-US"/>
                    </w:rPr>
                    <w:t>6</w:t>
                  </w:r>
                  <w:r>
                    <w:rPr>
                      <w:rFonts w:ascii="等线" w:hAnsi="等线" w:eastAsia="等线" w:cs="等线"/>
                      <w:spacing w:val="3"/>
                      <w:lang w:eastAsia="en-US"/>
                    </w:rPr>
                    <w:t>.2</w:t>
                  </w:r>
                  <w:r>
                    <w:rPr>
                      <w:rFonts w:ascii="宋体" w:hAnsi="宋体" w:eastAsia="宋体" w:cs="宋体"/>
                      <w:spacing w:val="3"/>
                      <w:lang w:eastAsia="en-US"/>
                    </w:rPr>
                    <w:t>分期开</w:t>
                  </w:r>
                  <w:r>
                    <w:rPr>
                      <w:rFonts w:ascii="宋体" w:hAnsi="宋体" w:eastAsia="宋体" w:cs="宋体"/>
                      <w:spacing w:val="2"/>
                      <w:lang w:eastAsia="en-US"/>
                    </w:rPr>
                    <w:t>发</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524" w:type="dxa"/>
                  <w:tcBorders>
                    <w:left w:val="single" w:color="000000" w:sz="4" w:space="0"/>
                    <w:right w:val="single" w:color="000000" w:sz="6" w:space="0"/>
                  </w:tcBorders>
                </w:tcPr>
                <w:p>
                  <w:pPr>
                    <w:autoSpaceDE w:val="0"/>
                    <w:autoSpaceDN w:val="0"/>
                    <w:spacing w:line="221" w:lineRule="auto"/>
                    <w:ind w:left="117"/>
                    <w:rPr>
                      <w:rFonts w:ascii="宋体" w:hAnsi="宋体" w:eastAsia="宋体" w:cs="宋体"/>
                      <w:lang w:eastAsia="en-US"/>
                    </w:rPr>
                  </w:pPr>
                  <w:r>
                    <w:rPr>
                      <w:rFonts w:ascii="等线" w:hAnsi="等线" w:eastAsia="等线" w:cs="等线"/>
                      <w:spacing w:val="6"/>
                      <w:lang w:eastAsia="en-US"/>
                    </w:rPr>
                    <w:t>6.</w:t>
                  </w:r>
                  <w:r>
                    <w:rPr>
                      <w:rFonts w:hint="eastAsia" w:ascii="等线" w:hAnsi="等线" w:eastAsia="等线" w:cs="等线"/>
                      <w:spacing w:val="6"/>
                      <w:lang w:eastAsia="en-US"/>
                    </w:rPr>
                    <w:t>6</w:t>
                  </w:r>
                  <w:r>
                    <w:rPr>
                      <w:rFonts w:ascii="等线" w:hAnsi="等线" w:eastAsia="等线" w:cs="等线"/>
                      <w:spacing w:val="6"/>
                      <w:lang w:eastAsia="en-US"/>
                    </w:rPr>
                    <w:t>.3</w:t>
                  </w:r>
                  <w:r>
                    <w:rPr>
                      <w:rFonts w:ascii="宋体" w:hAnsi="宋体" w:eastAsia="宋体" w:cs="宋体"/>
                      <w:spacing w:val="6"/>
                      <w:lang w:eastAsia="en-US"/>
                    </w:rPr>
                    <w:t>乡村振兴发展路径设</w:t>
                  </w:r>
                  <w:r>
                    <w:rPr>
                      <w:rFonts w:ascii="宋体" w:hAnsi="宋体" w:eastAsia="宋体" w:cs="宋体"/>
                      <w:spacing w:val="5"/>
                      <w:lang w:eastAsia="en-US"/>
                    </w:rPr>
                    <w:t>计</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5524"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6</w:t>
                  </w:r>
                  <w:r>
                    <w:rPr>
                      <w:rFonts w:ascii="等线" w:hAnsi="等线" w:eastAsia="等线" w:cs="等线"/>
                      <w:spacing w:val="4"/>
                      <w:lang w:eastAsia="en-US"/>
                    </w:rPr>
                    <w:t>.4</w:t>
                  </w:r>
                  <w:r>
                    <w:rPr>
                      <w:rFonts w:ascii="宋体" w:hAnsi="宋体" w:eastAsia="宋体" w:cs="宋体"/>
                      <w:spacing w:val="4"/>
                      <w:lang w:eastAsia="en-US"/>
                    </w:rPr>
                    <w:t>引导社会资本投入</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524" w:type="dxa"/>
                  <w:tcBorders>
                    <w:left w:val="single" w:color="000000" w:sz="4" w:space="0"/>
                    <w:right w:val="single" w:color="000000" w:sz="6" w:space="0"/>
                  </w:tcBorders>
                </w:tcPr>
                <w:p>
                  <w:pPr>
                    <w:autoSpaceDE w:val="0"/>
                    <w:autoSpaceDN w:val="0"/>
                    <w:spacing w:before="1" w:line="223"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6</w:t>
                  </w:r>
                  <w:r>
                    <w:rPr>
                      <w:rFonts w:ascii="等线" w:hAnsi="等线" w:eastAsia="等线" w:cs="等线"/>
                      <w:spacing w:val="4"/>
                      <w:lang w:eastAsia="en-US"/>
                    </w:rPr>
                    <w:t>.5</w:t>
                  </w:r>
                  <w:r>
                    <w:rPr>
                      <w:rFonts w:ascii="宋体" w:hAnsi="宋体" w:eastAsia="宋体" w:cs="宋体"/>
                      <w:spacing w:val="4"/>
                      <w:lang w:eastAsia="en-US"/>
                    </w:rPr>
                    <w:t>各级财政资金配套</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524" w:type="dxa"/>
                  <w:tcBorders>
                    <w:left w:val="single" w:color="000000" w:sz="4" w:space="0"/>
                    <w:right w:val="single" w:color="000000" w:sz="6" w:space="0"/>
                  </w:tcBorders>
                </w:tcPr>
                <w:p>
                  <w:pPr>
                    <w:autoSpaceDE w:val="0"/>
                    <w:autoSpaceDN w:val="0"/>
                    <w:spacing w:line="222"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6</w:t>
                  </w:r>
                  <w:r>
                    <w:rPr>
                      <w:rFonts w:ascii="等线" w:hAnsi="等线" w:eastAsia="等线" w:cs="等线"/>
                      <w:spacing w:val="4"/>
                      <w:lang w:eastAsia="en-US"/>
                    </w:rPr>
                    <w:t>.6</w:t>
                  </w:r>
                  <w:r>
                    <w:rPr>
                      <w:rFonts w:ascii="宋体" w:hAnsi="宋体" w:eastAsia="宋体" w:cs="宋体"/>
                      <w:spacing w:val="4"/>
                      <w:lang w:eastAsia="en-US"/>
                    </w:rPr>
                    <w:t>农户参与机制设计</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524" w:type="dxa"/>
                  <w:tcBorders>
                    <w:left w:val="single" w:color="000000" w:sz="4" w:space="0"/>
                    <w:right w:val="single" w:color="000000" w:sz="6" w:space="0"/>
                  </w:tcBorders>
                </w:tcPr>
                <w:p>
                  <w:pPr>
                    <w:autoSpaceDE w:val="0"/>
                    <w:autoSpaceDN w:val="0"/>
                    <w:spacing w:line="223" w:lineRule="auto"/>
                    <w:ind w:left="117"/>
                    <w:rPr>
                      <w:rFonts w:ascii="宋体" w:hAnsi="宋体" w:eastAsia="宋体" w:cs="宋体"/>
                      <w:lang w:eastAsia="en-US"/>
                    </w:rPr>
                  </w:pPr>
                  <w:r>
                    <w:rPr>
                      <w:rFonts w:ascii="等线" w:hAnsi="等线" w:eastAsia="等线" w:cs="等线"/>
                      <w:spacing w:val="4"/>
                      <w:lang w:eastAsia="en-US"/>
                    </w:rPr>
                    <w:t>6</w:t>
                  </w:r>
                  <w:r>
                    <w:rPr>
                      <w:rFonts w:ascii="等线" w:hAnsi="等线" w:eastAsia="等线" w:cs="等线"/>
                      <w:spacing w:val="3"/>
                      <w:lang w:eastAsia="en-US"/>
                    </w:rPr>
                    <w:t>.</w:t>
                  </w:r>
                  <w:r>
                    <w:rPr>
                      <w:rFonts w:hint="eastAsia" w:ascii="等线" w:hAnsi="等线" w:eastAsia="等线" w:cs="等线"/>
                      <w:spacing w:val="2"/>
                      <w:lang w:eastAsia="en-US"/>
                    </w:rPr>
                    <w:t>6</w:t>
                  </w:r>
                  <w:r>
                    <w:rPr>
                      <w:rFonts w:ascii="等线" w:hAnsi="等线" w:eastAsia="等线" w:cs="等线"/>
                      <w:spacing w:val="2"/>
                      <w:lang w:eastAsia="en-US"/>
                    </w:rPr>
                    <w:t>.7</w:t>
                  </w:r>
                  <w:r>
                    <w:rPr>
                      <w:rFonts w:ascii="宋体" w:hAnsi="宋体" w:eastAsia="宋体" w:cs="宋体"/>
                      <w:spacing w:val="2"/>
                      <w:lang w:eastAsia="en-US"/>
                    </w:rPr>
                    <w:t>社群建设</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524" w:type="dxa"/>
                  <w:tcBorders>
                    <w:left w:val="single" w:color="000000" w:sz="4" w:space="0"/>
                    <w:right w:val="single" w:color="000000" w:sz="6" w:space="0"/>
                  </w:tcBorders>
                </w:tcPr>
                <w:p>
                  <w:pPr>
                    <w:autoSpaceDE w:val="0"/>
                    <w:autoSpaceDN w:val="0"/>
                    <w:spacing w:line="222"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6</w:t>
                  </w:r>
                  <w:r>
                    <w:rPr>
                      <w:rFonts w:ascii="等线" w:hAnsi="等线" w:eastAsia="等线" w:cs="等线"/>
                      <w:spacing w:val="4"/>
                      <w:lang w:eastAsia="en-US"/>
                    </w:rPr>
                    <w:t>.8</w:t>
                  </w:r>
                  <w:r>
                    <w:rPr>
                      <w:rFonts w:ascii="宋体" w:hAnsi="宋体" w:eastAsia="宋体" w:cs="宋体"/>
                      <w:spacing w:val="4"/>
                      <w:lang w:eastAsia="en-US"/>
                    </w:rPr>
                    <w:t>在地旅游人才培训</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524" w:type="dxa"/>
                  <w:tcBorders>
                    <w:left w:val="single" w:color="000000" w:sz="4" w:space="0"/>
                    <w:right w:val="single" w:color="000000" w:sz="6" w:space="0"/>
                  </w:tcBorders>
                </w:tcPr>
                <w:p>
                  <w:pPr>
                    <w:autoSpaceDE w:val="0"/>
                    <w:autoSpaceDN w:val="0"/>
                    <w:spacing w:line="223" w:lineRule="auto"/>
                    <w:ind w:left="114"/>
                    <w:rPr>
                      <w:rFonts w:ascii="宋体" w:hAnsi="宋体" w:eastAsia="宋体" w:cs="宋体"/>
                      <w:lang w:eastAsia="en-US"/>
                    </w:rPr>
                  </w:pPr>
                  <w:r>
                    <w:rPr>
                      <w:rFonts w:ascii="等线" w:hAnsi="等线" w:eastAsia="等线" w:cs="等线"/>
                      <w:b/>
                      <w:bCs/>
                      <w:spacing w:val="6"/>
                      <w:lang w:eastAsia="en-US"/>
                    </w:rPr>
                    <w:t>6</w:t>
                  </w:r>
                  <w:r>
                    <w:rPr>
                      <w:rFonts w:ascii="等线" w:hAnsi="等线" w:eastAsia="等线" w:cs="等线"/>
                      <w:b/>
                      <w:bCs/>
                      <w:spacing w:val="5"/>
                      <w:lang w:eastAsia="en-US"/>
                    </w:rPr>
                    <w:t>.</w:t>
                  </w:r>
                  <w:r>
                    <w:rPr>
                      <w:rFonts w:hint="eastAsia" w:ascii="等线" w:hAnsi="等线" w:eastAsia="等线" w:cs="等线"/>
                      <w:b/>
                      <w:bCs/>
                      <w:spacing w:val="3"/>
                      <w:lang w:eastAsia="en-US"/>
                    </w:rPr>
                    <w:t>7</w:t>
                  </w:r>
                  <w:r>
                    <w:rPr>
                      <w:rFonts w:ascii="宋体" w:hAnsi="宋体" w:eastAsia="宋体" w:cs="宋体"/>
                      <w:spacing w:val="3"/>
                      <w:lang w:eastAsia="en-US"/>
                      <w14:textOutline w14:w="3886" w14:cap="sq" w14:cmpd="sng" w14:algn="ctr">
                        <w14:solidFill>
                          <w14:srgbClr w14:val="000000"/>
                        </w14:solidFill>
                        <w14:prstDash w14:val="solid"/>
                        <w14:bevel/>
                      </w14:textOutline>
                    </w:rPr>
                    <w:t>项目运营管理</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524" w:type="dxa"/>
                  <w:tcBorders>
                    <w:left w:val="single" w:color="000000" w:sz="4" w:space="0"/>
                    <w:right w:val="single" w:color="000000" w:sz="6" w:space="0"/>
                  </w:tcBorders>
                </w:tcPr>
                <w:p>
                  <w:pPr>
                    <w:autoSpaceDE w:val="0"/>
                    <w:autoSpaceDN w:val="0"/>
                    <w:spacing w:line="222" w:lineRule="auto"/>
                    <w:ind w:left="117"/>
                    <w:rPr>
                      <w:rFonts w:ascii="宋体" w:hAnsi="宋体" w:eastAsia="宋体" w:cs="宋体"/>
                      <w:lang w:eastAsia="en-US"/>
                    </w:rPr>
                  </w:pPr>
                  <w:r>
                    <w:rPr>
                      <w:rFonts w:ascii="等线" w:hAnsi="等线" w:eastAsia="等线" w:cs="等线"/>
                      <w:spacing w:val="10"/>
                      <w:lang w:eastAsia="en-US"/>
                    </w:rPr>
                    <w:t>6.</w:t>
                  </w:r>
                  <w:r>
                    <w:rPr>
                      <w:rFonts w:hint="eastAsia" w:ascii="等线" w:hAnsi="等线" w:eastAsia="等线" w:cs="等线"/>
                      <w:spacing w:val="7"/>
                      <w:lang w:eastAsia="en-US"/>
                    </w:rPr>
                    <w:t>7</w:t>
                  </w:r>
                  <w:r>
                    <w:rPr>
                      <w:rFonts w:ascii="等线" w:hAnsi="等线" w:eastAsia="等线" w:cs="等线"/>
                      <w:spacing w:val="5"/>
                      <w:lang w:eastAsia="en-US"/>
                    </w:rPr>
                    <w:t>.1</w:t>
                  </w:r>
                  <w:r>
                    <w:rPr>
                      <w:rFonts w:ascii="宋体" w:hAnsi="宋体" w:eastAsia="宋体" w:cs="宋体"/>
                      <w:spacing w:val="5"/>
                      <w:lang w:eastAsia="en-US"/>
                    </w:rPr>
                    <w:t>国家级科普研学营地申请计划</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5524" w:type="dxa"/>
                  <w:tcBorders>
                    <w:left w:val="single" w:color="000000" w:sz="4" w:space="0"/>
                    <w:right w:val="single" w:color="000000" w:sz="6" w:space="0"/>
                  </w:tcBorders>
                </w:tcPr>
                <w:p>
                  <w:pPr>
                    <w:autoSpaceDE w:val="0"/>
                    <w:autoSpaceDN w:val="0"/>
                    <w:spacing w:line="225" w:lineRule="auto"/>
                    <w:ind w:left="117"/>
                    <w:rPr>
                      <w:rFonts w:ascii="宋体" w:hAnsi="宋体" w:eastAsia="宋体" w:cs="宋体"/>
                      <w:lang w:eastAsia="en-US"/>
                    </w:rPr>
                  </w:pPr>
                  <w:r>
                    <w:rPr>
                      <w:rFonts w:ascii="等线" w:hAnsi="等线" w:eastAsia="等线" w:cs="等线"/>
                      <w:spacing w:val="10"/>
                      <w:lang w:eastAsia="en-US"/>
                    </w:rPr>
                    <w:t>6</w:t>
                  </w:r>
                  <w:r>
                    <w:rPr>
                      <w:rFonts w:ascii="等线" w:hAnsi="等线" w:eastAsia="等线" w:cs="等线"/>
                      <w:spacing w:val="5"/>
                      <w:lang w:eastAsia="en-US"/>
                    </w:rPr>
                    <w:t>.</w:t>
                  </w:r>
                  <w:r>
                    <w:rPr>
                      <w:rFonts w:hint="eastAsia" w:ascii="等线" w:hAnsi="等线" w:eastAsia="等线" w:cs="等线"/>
                      <w:spacing w:val="5"/>
                      <w:lang w:eastAsia="en-US"/>
                    </w:rPr>
                    <w:t>7</w:t>
                  </w:r>
                  <w:r>
                    <w:rPr>
                      <w:rFonts w:ascii="等线" w:hAnsi="等线" w:eastAsia="等线" w:cs="等线"/>
                      <w:spacing w:val="5"/>
                      <w:lang w:eastAsia="en-US"/>
                    </w:rPr>
                    <w:t>.2</w:t>
                  </w:r>
                  <w:r>
                    <w:rPr>
                      <w:rFonts w:ascii="宋体" w:hAnsi="宋体" w:eastAsia="宋体" w:cs="宋体"/>
                      <w:spacing w:val="5"/>
                      <w:lang w:eastAsia="en-US"/>
                    </w:rPr>
                    <w:t>科普社会大课堂实施计划</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524" w:type="dxa"/>
                  <w:tcBorders>
                    <w:left w:val="single" w:color="000000" w:sz="4" w:space="0"/>
                    <w:right w:val="single" w:color="000000" w:sz="6" w:space="0"/>
                  </w:tcBorders>
                </w:tcPr>
                <w:p>
                  <w:pPr>
                    <w:autoSpaceDE w:val="0"/>
                    <w:autoSpaceDN w:val="0"/>
                    <w:spacing w:line="223" w:lineRule="auto"/>
                    <w:ind w:left="117"/>
                    <w:rPr>
                      <w:rFonts w:ascii="宋体" w:hAnsi="宋体" w:eastAsia="宋体" w:cs="宋体"/>
                      <w:lang w:eastAsia="en-US"/>
                    </w:rPr>
                  </w:pPr>
                  <w:r>
                    <w:rPr>
                      <w:rFonts w:ascii="等线" w:hAnsi="等线" w:eastAsia="等线" w:cs="等线"/>
                      <w:spacing w:val="5"/>
                      <w:lang w:eastAsia="en-US"/>
                    </w:rPr>
                    <w:t>6</w:t>
                  </w:r>
                  <w:r>
                    <w:rPr>
                      <w:rFonts w:ascii="等线" w:hAnsi="等线" w:eastAsia="等线" w:cs="等线"/>
                      <w:spacing w:val="4"/>
                      <w:lang w:eastAsia="en-US"/>
                    </w:rPr>
                    <w:t>.</w:t>
                  </w:r>
                  <w:r>
                    <w:rPr>
                      <w:rFonts w:hint="eastAsia" w:ascii="等线" w:hAnsi="等线" w:eastAsia="等线" w:cs="等线"/>
                      <w:spacing w:val="4"/>
                      <w:lang w:eastAsia="en-US"/>
                    </w:rPr>
                    <w:t>7</w:t>
                  </w:r>
                  <w:r>
                    <w:rPr>
                      <w:rFonts w:ascii="等线" w:hAnsi="等线" w:eastAsia="等线" w:cs="等线"/>
                      <w:spacing w:val="4"/>
                      <w:lang w:eastAsia="en-US"/>
                    </w:rPr>
                    <w:t>.3</w:t>
                  </w:r>
                  <w:r>
                    <w:rPr>
                      <w:rFonts w:ascii="宋体" w:hAnsi="宋体" w:eastAsia="宋体" w:cs="宋体"/>
                      <w:spacing w:val="4"/>
                      <w:lang w:eastAsia="en-US"/>
                    </w:rPr>
                    <w:t>乡村振兴实施计划</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524"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hint="eastAsia" w:ascii="等线" w:hAnsi="等线" w:eastAsia="等线" w:cs="等线"/>
                      <w:spacing w:val="6"/>
                      <w:lang w:eastAsia="en-US"/>
                    </w:rPr>
                    <w:t>7</w:t>
                  </w:r>
                  <w:r>
                    <w:rPr>
                      <w:rFonts w:ascii="等线" w:hAnsi="等线" w:eastAsia="等线" w:cs="等线"/>
                      <w:spacing w:val="4"/>
                      <w:lang w:eastAsia="en-US"/>
                    </w:rPr>
                    <w:t>.4</w:t>
                  </w:r>
                  <w:r>
                    <w:rPr>
                      <w:rFonts w:ascii="宋体" w:hAnsi="宋体" w:eastAsia="宋体" w:cs="宋体"/>
                      <w:spacing w:val="4"/>
                      <w:lang w:eastAsia="en-US"/>
                    </w:rPr>
                    <w:t>加强安全与卫生管理</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524"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7"/>
                      <w:lang w:eastAsia="en-US"/>
                    </w:rPr>
                    <w:t>.</w:t>
                  </w:r>
                  <w:r>
                    <w:rPr>
                      <w:rFonts w:hint="eastAsia" w:ascii="等线" w:hAnsi="等线" w:eastAsia="等线" w:cs="等线"/>
                      <w:spacing w:val="4"/>
                      <w:lang w:eastAsia="en-US"/>
                    </w:rPr>
                    <w:t>7</w:t>
                  </w:r>
                  <w:r>
                    <w:rPr>
                      <w:rFonts w:ascii="等线" w:hAnsi="等线" w:eastAsia="等线" w:cs="等线"/>
                      <w:spacing w:val="4"/>
                      <w:lang w:eastAsia="en-US"/>
                    </w:rPr>
                    <w:t>.5</w:t>
                  </w:r>
                  <w:r>
                    <w:rPr>
                      <w:rFonts w:ascii="宋体" w:hAnsi="宋体" w:eastAsia="宋体" w:cs="宋体"/>
                      <w:spacing w:val="4"/>
                      <w:lang w:eastAsia="en-US"/>
                    </w:rPr>
                    <w:t>强化市场营销推广</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524" w:type="dxa"/>
                  <w:tcBorders>
                    <w:left w:val="single" w:color="000000" w:sz="4" w:space="0"/>
                    <w:right w:val="single" w:color="000000" w:sz="6" w:space="0"/>
                  </w:tcBorders>
                </w:tcPr>
                <w:p>
                  <w:pPr>
                    <w:autoSpaceDE w:val="0"/>
                    <w:autoSpaceDN w:val="0"/>
                    <w:spacing w:line="224" w:lineRule="auto"/>
                    <w:ind w:left="114"/>
                    <w:rPr>
                      <w:rFonts w:ascii="宋体" w:hAnsi="宋体" w:eastAsia="宋体" w:cs="宋体"/>
                      <w:lang w:eastAsia="en-US"/>
                    </w:rPr>
                  </w:pPr>
                  <w:r>
                    <w:rPr>
                      <w:rFonts w:ascii="等线" w:hAnsi="等线" w:eastAsia="等线" w:cs="等线"/>
                      <w:b/>
                      <w:bCs/>
                      <w:spacing w:val="5"/>
                      <w:lang w:eastAsia="en-US"/>
                    </w:rPr>
                    <w:t>6.</w:t>
                  </w:r>
                  <w:r>
                    <w:rPr>
                      <w:rFonts w:hint="eastAsia" w:ascii="等线" w:hAnsi="等线" w:eastAsia="等线" w:cs="等线"/>
                      <w:b/>
                      <w:bCs/>
                      <w:spacing w:val="5"/>
                      <w:lang w:eastAsia="en-US"/>
                    </w:rPr>
                    <w:t>8</w:t>
                  </w:r>
                  <w:r>
                    <w:rPr>
                      <w:rFonts w:ascii="宋体" w:hAnsi="宋体" w:eastAsia="宋体" w:cs="宋体"/>
                      <w:b/>
                      <w:bCs/>
                      <w:spacing w:val="3"/>
                      <w:lang w:eastAsia="en-US"/>
                    </w:rPr>
                    <w:t>经济指标测算</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5524"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4"/>
                      <w:lang w:eastAsia="en-US"/>
                    </w:rPr>
                    <w:t>6</w:t>
                  </w:r>
                  <w:r>
                    <w:rPr>
                      <w:rFonts w:ascii="等线" w:hAnsi="等线" w:eastAsia="等线" w:cs="等线"/>
                      <w:spacing w:val="3"/>
                      <w:lang w:eastAsia="en-US"/>
                    </w:rPr>
                    <w:t>.8.1</w:t>
                  </w:r>
                  <w:r>
                    <w:rPr>
                      <w:rFonts w:ascii="宋体" w:hAnsi="宋体" w:eastAsia="宋体" w:cs="宋体"/>
                      <w:spacing w:val="4"/>
                      <w:lang w:eastAsia="en-US"/>
                    </w:rPr>
                    <w:t>项目一期建设内容与概算</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524"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4"/>
                      <w:lang w:eastAsia="en-US"/>
                    </w:rPr>
                    <w:t>.8.2</w:t>
                  </w:r>
                  <w:r>
                    <w:rPr>
                      <w:rFonts w:ascii="宋体" w:hAnsi="宋体" w:eastAsia="宋体" w:cs="宋体"/>
                      <w:spacing w:val="4"/>
                      <w:lang w:eastAsia="en-US"/>
                    </w:rPr>
                    <w:t>项目二期建设内容与概算</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524" w:type="dxa"/>
                  <w:tcBorders>
                    <w:left w:val="single" w:color="000000" w:sz="4" w:space="0"/>
                    <w:right w:val="single" w:color="000000" w:sz="6" w:space="0"/>
                  </w:tcBorders>
                </w:tcPr>
                <w:p>
                  <w:pPr>
                    <w:autoSpaceDE w:val="0"/>
                    <w:autoSpaceDN w:val="0"/>
                    <w:spacing w:line="224" w:lineRule="auto"/>
                    <w:ind w:left="117"/>
                    <w:rPr>
                      <w:rFonts w:ascii="宋体" w:hAnsi="宋体" w:eastAsia="宋体" w:cs="宋体"/>
                      <w:lang w:eastAsia="en-US"/>
                    </w:rPr>
                  </w:pPr>
                  <w:r>
                    <w:rPr>
                      <w:rFonts w:ascii="等线" w:hAnsi="等线" w:eastAsia="等线" w:cs="等线"/>
                      <w:spacing w:val="8"/>
                      <w:lang w:eastAsia="en-US"/>
                    </w:rPr>
                    <w:t>6</w:t>
                  </w:r>
                  <w:r>
                    <w:rPr>
                      <w:rFonts w:ascii="等线" w:hAnsi="等线" w:eastAsia="等线" w:cs="等线"/>
                      <w:spacing w:val="4"/>
                      <w:lang w:eastAsia="en-US"/>
                    </w:rPr>
                    <w:t>.8.3</w:t>
                  </w:r>
                  <w:r>
                    <w:rPr>
                      <w:rFonts w:ascii="宋体" w:hAnsi="宋体" w:eastAsia="宋体" w:cs="宋体"/>
                      <w:spacing w:val="4"/>
                      <w:lang w:eastAsia="en-US"/>
                    </w:rPr>
                    <w:t>项目三期建设内容与概算</w:t>
                  </w:r>
                </w:p>
              </w:tc>
              <w:tc>
                <w:tcPr>
                  <w:tcW w:w="3671" w:type="dxa"/>
                  <w:vMerge w:val="continue"/>
                  <w:tcBorders>
                    <w:top w:val="nil"/>
                    <w:left w:val="single" w:color="000000" w:sz="6" w:space="0"/>
                    <w:bottom w:val="nil"/>
                    <w:right w:val="single" w:color="000000" w:sz="4" w:space="0"/>
                  </w:tcBorders>
                </w:tcPr>
                <w:p>
                  <w:pPr>
                    <w:autoSpaceDE w:val="0"/>
                    <w:autoSpaceDN w:val="0"/>
                    <w:rPr>
                      <w:lang w:eastAsia="en-US"/>
                    </w:rPr>
                  </w:pPr>
                </w:p>
              </w:tc>
            </w:tr>
          </w:tbl>
          <w:p>
            <w:pPr>
              <w:autoSpaceDE w:val="0"/>
              <w:autoSpaceDN w:val="0"/>
              <w:ind w:left="117"/>
              <w:rPr>
                <w:rFonts w:ascii="等线" w:hAnsi="等线" w:eastAsia="等线" w:cs="等线"/>
                <w:spacing w:val="8"/>
                <w:lang w:eastAsia="en-US"/>
              </w:rPr>
            </w:pPr>
            <w:r>
              <w:rPr>
                <w:rFonts w:ascii="等线" w:hAnsi="等线" w:eastAsia="等线" w:cs="等线"/>
                <w:spacing w:val="8"/>
                <w:lang w:eastAsia="en-US"/>
              </w:rPr>
              <w:t>6.5.6旅游交通动线规划</w:t>
            </w:r>
          </w:p>
        </w:tc>
        <w:tc>
          <w:tcPr>
            <w:tcW w:w="3118" w:type="dxa"/>
            <w:vMerge w:val="continue"/>
            <w:tcBorders>
              <w:left w:val="single" w:color="000000" w:sz="6" w:space="0"/>
              <w:right w:val="single" w:color="000000" w:sz="4" w:space="0"/>
            </w:tcBorders>
          </w:tcPr>
          <w:p>
            <w:pPr>
              <w:autoSpaceDE w:val="0"/>
              <w:autoSpaceDN w:val="0"/>
              <w:rPr>
                <w:lang w:eastAsia="en-US"/>
              </w:rPr>
            </w:pPr>
          </w:p>
        </w:tc>
      </w:tr>
    </w:tbl>
    <w:p>
      <w:pPr>
        <w:spacing w:line="480" w:lineRule="exact"/>
        <w:ind w:firstLine="420"/>
        <w:rPr>
          <w:rFonts w:ascii="仿宋_GB2312" w:hAnsi="仿宋_GB2312" w:eastAsia="仿宋_GB2312" w:cs="仿宋_GB2312"/>
          <w:sz w:val="24"/>
          <w:szCs w:val="28"/>
        </w:rPr>
      </w:pPr>
      <w:r>
        <w:rPr>
          <w:rFonts w:hint="eastAsia" w:ascii="仿宋_GB2312" w:hAnsi="仿宋_GB2312" w:eastAsia="仿宋_GB2312" w:cs="仿宋_GB2312"/>
          <w:sz w:val="24"/>
          <w:szCs w:val="28"/>
        </w:rPr>
        <w:t>（2）工作计划：乙方应于本合同签署生效后</w:t>
      </w:r>
      <w:r>
        <w:rPr>
          <w:rFonts w:hint="eastAsia" w:ascii="仿宋_GB2312" w:hAnsi="仿宋_GB2312" w:eastAsia="仿宋_GB2312" w:cs="仿宋_GB2312"/>
          <w:sz w:val="24"/>
          <w:szCs w:val="28"/>
          <w:u w:val="single"/>
        </w:rPr>
        <w:t>5个工作日</w:t>
      </w:r>
      <w:r>
        <w:rPr>
          <w:rFonts w:hint="eastAsia" w:ascii="仿宋_GB2312" w:hAnsi="仿宋_GB2312" w:eastAsia="仿宋_GB2312" w:cs="仿宋_GB2312"/>
          <w:sz w:val="24"/>
          <w:szCs w:val="28"/>
        </w:rPr>
        <w:t>内向甲方提交详细且符合甲方要求的工作进度计划。</w:t>
      </w:r>
    </w:p>
    <w:p>
      <w:pPr>
        <w:spacing w:line="480" w:lineRule="exact"/>
        <w:ind w:firstLine="480" w:firstLineChars="200"/>
        <w:rPr>
          <w:rFonts w:ascii="黑体" w:hAnsi="黑体" w:eastAsia="黑体" w:cs="黑体"/>
          <w:sz w:val="24"/>
          <w:szCs w:val="28"/>
        </w:rPr>
      </w:pPr>
      <w:r>
        <w:rPr>
          <w:rFonts w:hint="eastAsia" w:ascii="黑体" w:hAnsi="黑体" w:eastAsia="黑体" w:cs="黑体"/>
          <w:sz w:val="24"/>
          <w:szCs w:val="28"/>
        </w:rPr>
        <w:t>3.服务期限</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3.1本协议的服务期限：</w:t>
      </w:r>
      <w:r>
        <w:rPr>
          <w:rFonts w:hint="eastAsia" w:ascii="仿宋_GB2312" w:hAnsi="仿宋_GB2312" w:eastAsia="仿宋_GB2312" w:cs="仿宋_GB2312"/>
          <w:sz w:val="24"/>
          <w:szCs w:val="28"/>
          <w:lang w:eastAsia="zh-Hans"/>
        </w:rPr>
        <w:t>自签订合同之日起</w:t>
      </w:r>
      <w:r>
        <w:rPr>
          <w:rFonts w:hint="eastAsia" w:ascii="仿宋_GB2312" w:hAnsi="仿宋_GB2312" w:eastAsia="仿宋_GB2312" w:cs="仿宋_GB2312"/>
          <w:sz w:val="24"/>
          <w:szCs w:val="28"/>
        </w:rPr>
        <w:t>3</w:t>
      </w:r>
      <w:r>
        <w:rPr>
          <w:rFonts w:hint="eastAsia" w:ascii="仿宋_GB2312" w:hAnsi="仿宋_GB2312" w:eastAsia="仿宋_GB2312" w:cs="仿宋_GB2312"/>
          <w:sz w:val="24"/>
          <w:szCs w:val="28"/>
          <w:lang w:eastAsia="zh-Hans"/>
        </w:rPr>
        <w:t>个月</w:t>
      </w:r>
    </w:p>
    <w:p>
      <w:pPr>
        <w:spacing w:line="480" w:lineRule="exact"/>
        <w:ind w:firstLine="480" w:firstLineChars="200"/>
        <w:rPr>
          <w:rFonts w:ascii="黑体" w:hAnsi="黑体" w:eastAsia="黑体" w:cs="黑体"/>
          <w:sz w:val="24"/>
          <w:szCs w:val="28"/>
        </w:rPr>
      </w:pPr>
      <w:r>
        <w:rPr>
          <w:rFonts w:hint="eastAsia" w:ascii="黑体" w:hAnsi="黑体" w:eastAsia="黑体" w:cs="黑体"/>
          <w:sz w:val="24"/>
          <w:szCs w:val="28"/>
        </w:rPr>
        <w:t>4.项目服务人员</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乙方指定下述联系人为本项目负责人，负责与甲方相关工作人员对接，统筹安排服务相关工作；项目负责人具体信息如下：</w:t>
      </w:r>
    </w:p>
    <w:p>
      <w:pPr>
        <w:spacing w:line="480" w:lineRule="exact"/>
        <w:ind w:firstLine="480" w:firstLineChars="200"/>
        <w:rPr>
          <w:rFonts w:hint="eastAsia" w:ascii="仿宋_GB2312" w:hAnsi="仿宋_GB2312" w:eastAsia="仿宋_GB2312" w:cs="仿宋_GB2312"/>
          <w:sz w:val="24"/>
          <w:szCs w:val="28"/>
          <w:lang w:eastAsia="zh-CN"/>
        </w:rPr>
      </w:pPr>
      <w:r>
        <w:rPr>
          <w:rFonts w:hint="eastAsia" w:ascii="仿宋_GB2312" w:hAnsi="仿宋_GB2312" w:eastAsia="仿宋_GB2312" w:cs="仿宋_GB2312"/>
          <w:sz w:val="24"/>
          <w:szCs w:val="28"/>
        </w:rPr>
        <w:t>项目负责人：</w:t>
      </w:r>
    </w:p>
    <w:p>
      <w:pPr>
        <w:spacing w:line="480" w:lineRule="exact"/>
        <w:ind w:firstLine="480" w:firstLineChars="200"/>
        <w:rPr>
          <w:rFonts w:hint="eastAsia" w:ascii="仿宋_GB2312" w:hAnsi="仿宋_GB2312" w:eastAsia="仿宋_GB2312" w:cs="仿宋_GB2312"/>
          <w:sz w:val="24"/>
          <w:szCs w:val="28"/>
          <w:lang w:eastAsia="zh-CN"/>
        </w:rPr>
      </w:pPr>
      <w:r>
        <w:rPr>
          <w:rFonts w:hint="eastAsia" w:ascii="仿宋_GB2312" w:hAnsi="仿宋_GB2312" w:eastAsia="仿宋_GB2312" w:cs="仿宋_GB2312"/>
          <w:sz w:val="24"/>
          <w:szCs w:val="28"/>
        </w:rPr>
        <w:t>身份证号：</w:t>
      </w:r>
    </w:p>
    <w:p>
      <w:pPr>
        <w:spacing w:line="480" w:lineRule="exact"/>
        <w:ind w:firstLine="480" w:firstLineChars="200"/>
        <w:rPr>
          <w:rFonts w:hint="eastAsia" w:ascii="仿宋_GB2312" w:hAnsi="仿宋_GB2312" w:eastAsia="仿宋_GB2312" w:cs="仿宋_GB2312"/>
          <w:sz w:val="24"/>
          <w:szCs w:val="28"/>
          <w:lang w:eastAsia="zh-CN"/>
        </w:rPr>
      </w:pPr>
      <w:r>
        <w:rPr>
          <w:rFonts w:hint="eastAsia" w:ascii="仿宋_GB2312" w:hAnsi="仿宋_GB2312" w:eastAsia="仿宋_GB2312" w:cs="仿宋_GB2312"/>
          <w:sz w:val="24"/>
          <w:szCs w:val="28"/>
        </w:rPr>
        <w:t>联系电话：</w:t>
      </w:r>
    </w:p>
    <w:p>
      <w:pPr>
        <w:pStyle w:val="2"/>
        <w:spacing w:line="480" w:lineRule="exact"/>
        <w:rPr>
          <w:rFonts w:hint="eastAsia" w:eastAsia="仿宋_GB2312"/>
          <w:color w:val="auto"/>
          <w:sz w:val="20"/>
          <w:lang w:eastAsia="zh-CN"/>
        </w:rPr>
      </w:pPr>
      <w:r>
        <w:rPr>
          <w:rFonts w:hint="eastAsia" w:ascii="仿宋_GB2312" w:hAnsi="仿宋_GB2312" w:eastAsia="仿宋_GB2312" w:cs="仿宋_GB2312"/>
          <w:color w:val="auto"/>
          <w:sz w:val="24"/>
          <w:szCs w:val="28"/>
        </w:rPr>
        <w:t>电子邮箱：</w:t>
      </w:r>
    </w:p>
    <w:p>
      <w:pPr>
        <w:spacing w:line="480" w:lineRule="exact"/>
        <w:ind w:firstLine="480" w:firstLineChars="200"/>
        <w:rPr>
          <w:rFonts w:ascii="黑体" w:hAnsi="黑体" w:eastAsia="黑体" w:cs="黑体"/>
          <w:sz w:val="24"/>
          <w:szCs w:val="28"/>
        </w:rPr>
      </w:pPr>
      <w:r>
        <w:rPr>
          <w:rFonts w:hint="eastAsia" w:ascii="黑体" w:hAnsi="黑体" w:eastAsia="黑体" w:cs="黑体"/>
          <w:sz w:val="24"/>
          <w:szCs w:val="28"/>
        </w:rPr>
        <w:t>5.服务费用及支付方式</w:t>
      </w:r>
    </w:p>
    <w:p>
      <w:pPr>
        <w:spacing w:line="480" w:lineRule="exact"/>
        <w:ind w:firstLine="480" w:firstLineChars="200"/>
        <w:rPr>
          <w:rFonts w:hint="eastAsia" w:ascii="仿宋_GB2312" w:hAnsi="仿宋_GB2312" w:eastAsia="仿宋_GB2312" w:cs="仿宋_GB2312"/>
          <w:sz w:val="24"/>
          <w:szCs w:val="28"/>
          <w:lang w:eastAsia="zh-CN"/>
        </w:rPr>
      </w:pPr>
      <w:r>
        <w:rPr>
          <w:rFonts w:hint="eastAsia" w:ascii="仿宋_GB2312" w:hAnsi="仿宋_GB2312" w:eastAsia="仿宋_GB2312" w:cs="仿宋_GB2312"/>
          <w:sz w:val="24"/>
          <w:szCs w:val="28"/>
        </w:rPr>
        <w:t>5.1本合同含税总价为人民币元，大写：（其中：不含税金额为人民币元，大写：；乙方开具增值税率为%的增值税普通发票，增值税额为人民币元，大写：）。若遇国家税率变化，该合同总金额将按原不含税金额重新组价计算。计算方法为：新的合同总金额=已履行部分金额+原未履行部分不含税金额+（原未履行部分不含税金额</w:t>
      </w:r>
      <w:r>
        <w:rPr>
          <w:rFonts w:hint="eastAsia" w:hAnsi="仿宋_GB2312" w:eastAsia="仿宋_GB2312" w:cs="仿宋_GB2312" w:asciiTheme="majorHAnsi"/>
          <w:sz w:val="24"/>
          <w:szCs w:val="28"/>
        </w:rPr>
        <w:t>*</w:t>
      </w:r>
      <w:r>
        <w:rPr>
          <w:rFonts w:hint="eastAsia" w:ascii="仿宋_GB2312" w:hAnsi="仿宋_GB2312" w:eastAsia="仿宋_GB2312" w:cs="仿宋_GB2312"/>
          <w:sz w:val="24"/>
          <w:szCs w:val="28"/>
        </w:rPr>
        <w:t>新税率）。</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5.2本合同总价包括但不限于履行本合同有关的设计费、人工费、材料费、机械费、措施费、管理费、试验费、交通差旅费、成本、利润、风险费、文本费、签章费、报告、图纸、税费、薪酬、住宿、通讯、办公、医疗、评审费等以及其他与本次咨询服务相关的所有费用。</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5.3甲方将服务费支付至乙方基本账户：</w:t>
      </w:r>
    </w:p>
    <w:p>
      <w:pPr>
        <w:spacing w:line="480" w:lineRule="exact"/>
        <w:ind w:firstLine="480" w:firstLineChars="200"/>
        <w:rPr>
          <w:rFonts w:hint="eastAsia" w:ascii="仿宋_GB2312" w:hAnsi="仿宋_GB2312" w:eastAsia="仿宋_GB2312" w:cs="仿宋_GB2312"/>
          <w:sz w:val="24"/>
          <w:szCs w:val="28"/>
          <w:u w:val="single"/>
          <w:lang w:eastAsia="zh-CN"/>
        </w:rPr>
      </w:pPr>
      <w:r>
        <w:rPr>
          <w:rFonts w:hint="eastAsia" w:ascii="仿宋_GB2312" w:hAnsi="仿宋_GB2312" w:eastAsia="仿宋_GB2312" w:cs="仿宋_GB2312"/>
          <w:sz w:val="24"/>
          <w:szCs w:val="28"/>
        </w:rPr>
        <w:t>收款单位名称：</w:t>
      </w:r>
    </w:p>
    <w:p>
      <w:pPr>
        <w:spacing w:line="480" w:lineRule="exact"/>
        <w:ind w:firstLine="480" w:firstLineChars="200"/>
        <w:rPr>
          <w:rFonts w:hint="eastAsia" w:ascii="仿宋_GB2312" w:hAnsi="仿宋_GB2312" w:eastAsia="仿宋_GB2312" w:cs="仿宋_GB2312"/>
          <w:sz w:val="24"/>
          <w:szCs w:val="28"/>
          <w:u w:val="single"/>
          <w:lang w:eastAsia="zh-CN"/>
        </w:rPr>
      </w:pPr>
      <w:r>
        <w:rPr>
          <w:rFonts w:hint="eastAsia" w:ascii="仿宋_GB2312" w:hAnsi="仿宋_GB2312" w:eastAsia="仿宋_GB2312" w:cs="仿宋_GB2312"/>
          <w:sz w:val="24"/>
          <w:szCs w:val="28"/>
        </w:rPr>
        <w:t>开户银行：</w:t>
      </w:r>
    </w:p>
    <w:p>
      <w:pPr>
        <w:spacing w:line="480" w:lineRule="exact"/>
        <w:ind w:firstLine="480" w:firstLineChars="200"/>
        <w:rPr>
          <w:rFonts w:hint="eastAsia" w:ascii="仿宋_GB2312" w:hAnsi="仿宋_GB2312" w:eastAsia="仿宋_GB2312" w:cs="仿宋_GB2312"/>
          <w:sz w:val="24"/>
          <w:szCs w:val="28"/>
          <w:u w:val="single"/>
          <w:lang w:eastAsia="zh-CN"/>
        </w:rPr>
      </w:pPr>
      <w:r>
        <w:rPr>
          <w:rFonts w:hint="eastAsia" w:ascii="仿宋_GB2312" w:hAnsi="仿宋_GB2312" w:eastAsia="仿宋_GB2312" w:cs="仿宋_GB2312"/>
          <w:sz w:val="24"/>
          <w:szCs w:val="28"/>
        </w:rPr>
        <w:t>收款账号：</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若因上述账户信息存在错误而导致甲方付款错误的，相关损失由乙方自行承担。</w:t>
      </w:r>
    </w:p>
    <w:p>
      <w:pPr>
        <w:pStyle w:val="2"/>
        <w:spacing w:line="480" w:lineRule="exact"/>
        <w:ind w:firstLine="480"/>
        <w:rPr>
          <w:rFonts w:ascii="仿宋_GB2312" w:hAnsi="仿宋_GB2312" w:eastAsia="仿宋_GB2312" w:cs="仿宋_GB2312"/>
          <w:color w:val="auto"/>
          <w:sz w:val="24"/>
          <w:szCs w:val="28"/>
        </w:rPr>
      </w:pPr>
      <w:r>
        <w:rPr>
          <w:rFonts w:hint="eastAsia" w:ascii="仿宋_GB2312" w:hAnsi="仿宋_GB2312" w:eastAsia="仿宋_GB2312" w:cs="仿宋_GB2312"/>
          <w:color w:val="auto"/>
          <w:sz w:val="24"/>
          <w:szCs w:val="28"/>
        </w:rPr>
        <w:t>5.4费用支付进度</w:t>
      </w:r>
    </w:p>
    <w:p>
      <w:pPr>
        <w:wordWrap w:val="0"/>
        <w:autoSpaceDE w:val="0"/>
        <w:autoSpaceDN w:val="0"/>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（1）乙方提供的工作进度计划通过甲方审核后5个工作日内，甲方支付乙方合同价款的2</w:t>
      </w:r>
      <w:r>
        <w:rPr>
          <w:rFonts w:ascii="仿宋_GB2312" w:hAnsi="仿宋_GB2312" w:eastAsia="仿宋_GB2312" w:cs="仿宋_GB2312"/>
          <w:sz w:val="24"/>
          <w:szCs w:val="28"/>
        </w:rPr>
        <w:t>0%；</w:t>
      </w:r>
    </w:p>
    <w:p>
      <w:pPr>
        <w:wordWrap w:val="0"/>
        <w:autoSpaceDE w:val="0"/>
        <w:autoSpaceDN w:val="0"/>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（2）乙方于合同签署生效之日起一个月内完成方案初稿，并收到甲方对可进入初稿后续深化阶段确认函件后（函件需甲方项目负责人签字），甲方支付签约合同价的30%；</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（3）乙方提交最终方案并经甲方验收后（验收需甲方签字并盖章），甲方支付乙方合同余款的50</w:t>
      </w:r>
      <w:r>
        <w:rPr>
          <w:rFonts w:ascii="仿宋_GB2312" w:hAnsi="仿宋_GB2312" w:eastAsia="仿宋_GB2312" w:cs="仿宋_GB2312"/>
          <w:sz w:val="24"/>
          <w:szCs w:val="28"/>
        </w:rPr>
        <w:t>%</w:t>
      </w:r>
      <w:r>
        <w:rPr>
          <w:rFonts w:hint="eastAsia" w:ascii="仿宋_GB2312" w:hAnsi="仿宋_GB2312" w:eastAsia="仿宋_GB2312" w:cs="仿宋_GB2312"/>
          <w:sz w:val="24"/>
          <w:szCs w:val="28"/>
        </w:rPr>
        <w:t>。</w:t>
      </w:r>
    </w:p>
    <w:p>
      <w:pPr>
        <w:pStyle w:val="2"/>
        <w:spacing w:line="480" w:lineRule="exact"/>
        <w:ind w:firstLine="480" w:firstLineChars="200"/>
        <w:rPr>
          <w:color w:val="auto"/>
          <w:sz w:val="20"/>
        </w:rPr>
      </w:pPr>
      <w:r>
        <w:rPr>
          <w:rFonts w:hint="eastAsia" w:ascii="仿宋_GB2312" w:hAnsi="仿宋_GB2312" w:eastAsia="仿宋_GB2312" w:cs="仿宋_GB2312"/>
          <w:color w:val="auto"/>
          <w:sz w:val="24"/>
          <w:szCs w:val="28"/>
        </w:rPr>
        <w:t>签约合同价是指本合同载明的含税总价。若因合同内容变更、税率调整等情况导致合同价款发生变化，除双方另有约定外，进度款计价基数不予调整，价款变更部分在合同汇总结算阶段据实支付。</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5.5甲方付款前，乙方应先出具真实、合法、有效且符合甲方要求的增值税发票，否则甲方有权拒绝付款，并不视为违约。若乙方提供的发票涉嫌假发票、虚开发票、失控发票等，乙方承担相应责任并赔偿甲方损失。</w:t>
      </w:r>
    </w:p>
    <w:p>
      <w:pPr>
        <w:spacing w:line="480" w:lineRule="exact"/>
        <w:ind w:firstLine="480" w:firstLineChars="200"/>
        <w:rPr>
          <w:rFonts w:hint="eastAsia" w:ascii="黑体" w:hAnsi="黑体" w:eastAsia="黑体" w:cs="黑体"/>
          <w:sz w:val="24"/>
          <w:szCs w:val="28"/>
          <w:lang w:eastAsia="zh-CN"/>
        </w:rPr>
      </w:pPr>
      <w:r>
        <w:rPr>
          <w:rFonts w:hint="eastAsia" w:ascii="黑体" w:hAnsi="黑体" w:eastAsia="黑体" w:cs="黑体"/>
          <w:sz w:val="24"/>
          <w:szCs w:val="28"/>
        </w:rPr>
        <w:t>6.甲方的权利和义务</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6.1甲方在合同签订后及时提供与本项目有关的项目资料及其他相关文件给乙方，并配合乙方在项目开展过程中可能出现或需要的相关协助工作。</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6.2甲方有权要求乙方按照本合同要求提供专业服务和咨询，有权对乙方提交的各阶段的工作成果提出书面修改意见或建议。</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6.3当乙方提供的服务不能满足甲方要求时，甲方有权要求乙方更换不符合本项目约定要求的服务人员。</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6.4甲方有权定期或不定期召开讨论会或汇报会，乙方团队相关专业人员应当出席会议，甲方应提前3个工作日通知乙方会议时间、地点及内容。</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6.5若因政策、法律法规或其他情况变化等原因导致项目发生重大变更、暂停或终止的，甲方有权单方面要求乙方暂停履行合同直至项目重新启动为止或终止合同并不支付剩余款项，同时不承担违约责任。</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6.6甲方应按本合同的约定按时、足额向乙方支付服务费用。</w:t>
      </w:r>
    </w:p>
    <w:p>
      <w:pPr>
        <w:spacing w:line="480" w:lineRule="exact"/>
        <w:ind w:firstLine="480" w:firstLineChars="200"/>
        <w:rPr>
          <w:rFonts w:ascii="黑体" w:hAnsi="黑体" w:eastAsia="黑体" w:cs="黑体"/>
          <w:sz w:val="24"/>
          <w:szCs w:val="28"/>
        </w:rPr>
      </w:pPr>
      <w:r>
        <w:rPr>
          <w:rFonts w:hint="eastAsia" w:ascii="黑体" w:hAnsi="黑体" w:eastAsia="黑体" w:cs="黑体"/>
          <w:sz w:val="24"/>
          <w:szCs w:val="28"/>
        </w:rPr>
        <w:t>7.乙方的权利和义务</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7.1乙方应按采购文件要求组建专业团队，指定项目总负责人及专业负责人，并经甲方认可，合同履行期内未经甲方认可不得擅自变更。</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7.2乙方应按经甲方认可的项目执行方案履行本项目服务，并按本合同约定目的、内容、期限和标准负责地完成委托事项，按时保质保量地向甲方提交相应工作成果。</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7.3乙方应按国家及行业技术规范、规程及合同的进度质量要求提交合格的工作成果，并对工作成果的真实性、准确性负责。</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7.4乙方提供服务过程中所采用的信息，应力求资料客观、真实，保证工作所采用或调查的基础数据的真实性、合法性、准确性，保证所采用的分析方法正确、合理，其报告及各种建议应基于中立的角度和实际的市场情况。</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w:t>
      </w:r>
      <w:r>
        <w:rPr>
          <w:rFonts w:ascii="仿宋_GB2312" w:hAnsi="仿宋_GB2312" w:eastAsia="仿宋_GB2312" w:cs="仿宋_GB2312"/>
          <w:sz w:val="24"/>
          <w:szCs w:val="28"/>
        </w:rPr>
        <w:t>.</w:t>
      </w:r>
      <w:r>
        <w:rPr>
          <w:rFonts w:hint="eastAsia" w:ascii="仿宋_GB2312" w:hAnsi="仿宋_GB2312" w:eastAsia="仿宋_GB2312" w:cs="仿宋_GB2312"/>
          <w:sz w:val="24"/>
          <w:szCs w:val="28"/>
        </w:rPr>
        <w:t>5甲方对乙方提交的各阶段工作成果提出书面修改意见或建议时，乙方应当按照甲方的要求对工作成果进行修订。</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7.6乙方交付工作成果后，应配合参加甲方组织的有关评审，并根据评审结论做必要调整、补充。</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7.7乙方应按甲方要求进行工作汇报，并按工作要求密切配合甲方工作,保证团队人员及时参与同甲方讨论等事宜。因乙方人员未及时响应造成工作延误，该阶段付款时间相应推迟。</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7.8乙方自行承担工作开展期间的一切安全事故责任以及由此产生的费用。</w:t>
      </w:r>
    </w:p>
    <w:p>
      <w:pPr>
        <w:spacing w:line="480" w:lineRule="exact"/>
        <w:ind w:firstLine="480" w:firstLineChars="200"/>
        <w:rPr>
          <w:rFonts w:ascii="黑体" w:hAnsi="黑体" w:eastAsia="黑体" w:cs="黑体"/>
          <w:sz w:val="24"/>
          <w:szCs w:val="28"/>
        </w:rPr>
      </w:pPr>
      <w:r>
        <w:rPr>
          <w:rFonts w:hint="eastAsia" w:ascii="黑体" w:hAnsi="黑体" w:eastAsia="黑体" w:cs="黑体"/>
          <w:sz w:val="24"/>
          <w:szCs w:val="28"/>
        </w:rPr>
        <w:t>8.知识产权及保密要求</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8.1乙方应保证其提交的各阶段成果均不存在任何第三者权利纠纷，否则由乙方承担全部责任。因乙方提供的工作成果文件及有关资料侵犯第三者的知识产权，甲方不承担任何责任，由此给甲方造成损失的，甲方有权要求乙方进行赔偿。</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8.2甲方按照本合同约定向乙方支付完每一个阶段服务费用后，乙方提交的每一个阶段成果涉及的相关知识产权归属于甲方。</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8.3乙方应对甲方的工作秘密、商业信息、内部工作事项予以保密，不得向第三人泄露、转让。如发生以上情况并给甲方造成损失的，甲方有权要求乙方进行赔偿。</w:t>
      </w:r>
    </w:p>
    <w:p>
      <w:pPr>
        <w:spacing w:line="480" w:lineRule="exact"/>
        <w:ind w:firstLine="480" w:firstLineChars="200"/>
        <w:rPr>
          <w:rFonts w:hint="eastAsia" w:ascii="黑体" w:hAnsi="黑体" w:eastAsia="黑体" w:cs="黑体"/>
          <w:sz w:val="24"/>
          <w:szCs w:val="28"/>
          <w:lang w:eastAsia="zh-CN"/>
        </w:rPr>
      </w:pPr>
      <w:r>
        <w:rPr>
          <w:rFonts w:hint="eastAsia" w:ascii="黑体" w:hAnsi="黑体" w:eastAsia="黑体" w:cs="黑体"/>
          <w:sz w:val="24"/>
          <w:szCs w:val="28"/>
        </w:rPr>
        <w:t>9.违约责任</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9.</w:t>
      </w:r>
      <w:r>
        <w:rPr>
          <w:rFonts w:ascii="仿宋_GB2312" w:hAnsi="仿宋_GB2312" w:eastAsia="仿宋_GB2312" w:cs="仿宋_GB2312"/>
          <w:sz w:val="24"/>
          <w:szCs w:val="28"/>
        </w:rPr>
        <w:t>1</w:t>
      </w:r>
      <w:r>
        <w:rPr>
          <w:rFonts w:hint="eastAsia" w:ascii="仿宋_GB2312" w:hAnsi="仿宋_GB2312" w:eastAsia="仿宋_GB2312" w:cs="仿宋_GB2312"/>
          <w:sz w:val="24"/>
          <w:szCs w:val="28"/>
        </w:rPr>
        <w:t>乙方应按合同约定的时间提交工作成果：</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（1）若非因甲方原因且非不可抗力因素致使乙方延迟提交工作成果的，乙方须向甲方支付相应延迟提交的违约金。延迟提交的违约金以签约合同价为基数，按每日0.1%的标准计算；</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（2）若非因甲方原因致使乙方延迟20日仍未能向甲方提交工作成果，甲方有权单方面解除本合同。</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9.</w:t>
      </w:r>
      <w:r>
        <w:rPr>
          <w:rFonts w:ascii="仿宋_GB2312" w:hAnsi="仿宋_GB2312" w:eastAsia="仿宋_GB2312" w:cs="仿宋_GB2312"/>
          <w:sz w:val="24"/>
          <w:szCs w:val="28"/>
        </w:rPr>
        <w:t>2</w:t>
      </w:r>
      <w:r>
        <w:rPr>
          <w:rFonts w:hint="eastAsia" w:ascii="仿宋_GB2312" w:hAnsi="仿宋_GB2312" w:eastAsia="仿宋_GB2312" w:cs="仿宋_GB2312"/>
          <w:sz w:val="24"/>
          <w:szCs w:val="28"/>
        </w:rPr>
        <w:t>乙方应按照甲方提出的书面反馈意见对成果进行修改。</w:t>
      </w:r>
    </w:p>
    <w:p>
      <w:pPr>
        <w:pStyle w:val="2"/>
        <w:spacing w:line="480" w:lineRule="exact"/>
        <w:ind w:firstLine="480" w:firstLineChars="200"/>
        <w:rPr>
          <w:rFonts w:ascii="仿宋_GB2312" w:hAnsi="仿宋_GB2312" w:eastAsia="仿宋_GB2312" w:cs="仿宋_GB2312"/>
          <w:color w:val="auto"/>
          <w:sz w:val="24"/>
          <w:szCs w:val="28"/>
        </w:rPr>
      </w:pPr>
      <w:r>
        <w:rPr>
          <w:rFonts w:hint="eastAsia" w:ascii="仿宋_GB2312" w:hAnsi="仿宋_GB2312" w:eastAsia="仿宋_GB2312" w:cs="仿宋_GB2312"/>
          <w:color w:val="auto"/>
          <w:sz w:val="24"/>
          <w:szCs w:val="28"/>
        </w:rPr>
        <w:t>9.</w:t>
      </w:r>
      <w:r>
        <w:rPr>
          <w:rFonts w:ascii="仿宋_GB2312" w:hAnsi="仿宋_GB2312" w:eastAsia="仿宋_GB2312" w:cs="仿宋_GB2312"/>
          <w:color w:val="auto"/>
          <w:sz w:val="24"/>
          <w:szCs w:val="28"/>
        </w:rPr>
        <w:t>3</w:t>
      </w:r>
      <w:r>
        <w:rPr>
          <w:rFonts w:hint="eastAsia" w:ascii="仿宋_GB2312" w:hAnsi="仿宋_GB2312" w:eastAsia="仿宋_GB2312" w:cs="仿宋_GB2312"/>
          <w:color w:val="auto"/>
          <w:sz w:val="24"/>
          <w:szCs w:val="28"/>
        </w:rPr>
        <w:t>若无正当理由，乙方团队相关专业人员拒绝出席甲方召开报告讨论会或汇报会，视为乙方违约，乙方应按人民币3000元/次向甲方支付违约金。累计达3次以上的，甲方有权单方面解除本合同。</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9.</w:t>
      </w:r>
      <w:r>
        <w:rPr>
          <w:rFonts w:ascii="仿宋_GB2312" w:hAnsi="仿宋_GB2312" w:eastAsia="仿宋_GB2312" w:cs="仿宋_GB2312"/>
          <w:sz w:val="24"/>
          <w:szCs w:val="28"/>
        </w:rPr>
        <w:t>4</w:t>
      </w:r>
      <w:r>
        <w:rPr>
          <w:rFonts w:hint="eastAsia" w:ascii="仿宋_GB2312" w:hAnsi="仿宋_GB2312" w:eastAsia="仿宋_GB2312" w:cs="仿宋_GB2312"/>
          <w:sz w:val="24"/>
          <w:szCs w:val="28"/>
        </w:rPr>
        <w:t>在任何情况下，甲方所承担的法律责任总和不应超过本合同约定的服务费总额的5%。</w:t>
      </w:r>
    </w:p>
    <w:p>
      <w:pPr>
        <w:spacing w:line="480" w:lineRule="exact"/>
        <w:ind w:firstLine="480" w:firstLineChars="200"/>
        <w:rPr>
          <w:rFonts w:hint="eastAsia" w:ascii="黑体" w:hAnsi="黑体" w:eastAsia="黑体" w:cs="黑体"/>
          <w:sz w:val="24"/>
          <w:szCs w:val="28"/>
          <w:lang w:eastAsia="zh-CN"/>
        </w:rPr>
      </w:pPr>
      <w:r>
        <w:rPr>
          <w:rFonts w:hint="eastAsia" w:ascii="黑体" w:hAnsi="黑体" w:eastAsia="黑体" w:cs="黑体"/>
          <w:sz w:val="24"/>
          <w:szCs w:val="28"/>
        </w:rPr>
        <w:t>10.合同的变更和终止</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10.1合同项下任意一方申请变更本合同内容时，须先得到对方确认，在双方协商一致的基础上方可进行变更，并以书面形式确定。</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10.2本合同生效后，甲方有权依法解除本合同，但应根据乙方的实际进度支付相应费用。乙方单方面提出终止合同，经甲方书面同意的，乙方应退还甲方已经支付的全部服务费用。</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10.3本合同提前终止或解除的，乙方已完成工作成果的所有权转移至甲方。</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10.4由于不可抗力的因素，导致乙方不能完成委托业务，不属违约范围，双方互不追究违约责任。</w:t>
      </w:r>
    </w:p>
    <w:p>
      <w:pPr>
        <w:spacing w:line="480" w:lineRule="exact"/>
        <w:ind w:firstLine="480" w:firstLineChars="200"/>
        <w:rPr>
          <w:rFonts w:ascii="黑体" w:hAnsi="黑体" w:eastAsia="黑体" w:cs="黑体"/>
          <w:sz w:val="24"/>
          <w:szCs w:val="28"/>
        </w:rPr>
      </w:pPr>
      <w:r>
        <w:rPr>
          <w:rFonts w:hint="eastAsia" w:ascii="黑体" w:hAnsi="黑体" w:eastAsia="黑体" w:cs="黑体"/>
          <w:sz w:val="24"/>
          <w:szCs w:val="28"/>
        </w:rPr>
        <w:t>11.争议解决方式</w:t>
      </w:r>
    </w:p>
    <w:p>
      <w:pPr>
        <w:spacing w:line="48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本合同执行过程中发生纠纷，双方应及时协商解决，协商或调解不成时，向甲方所在地具有管辖权的人民法院起诉。</w:t>
      </w:r>
    </w:p>
    <w:p>
      <w:pPr>
        <w:wordWrap w:val="0"/>
        <w:spacing w:line="480" w:lineRule="exact"/>
        <w:ind w:firstLine="480" w:firstLineChars="200"/>
        <w:jc w:val="left"/>
        <w:rPr>
          <w:rFonts w:ascii="黑体" w:hAnsi="黑体" w:eastAsia="黑体" w:cs="黑体"/>
          <w:sz w:val="24"/>
          <w:szCs w:val="28"/>
        </w:rPr>
      </w:pPr>
      <w:r>
        <w:rPr>
          <w:rFonts w:hint="eastAsia" w:ascii="黑体" w:hAnsi="黑体" w:eastAsia="黑体" w:cs="黑体"/>
          <w:sz w:val="24"/>
          <w:szCs w:val="28"/>
        </w:rPr>
        <w:t>12.</w:t>
      </w:r>
      <w:r>
        <w:rPr>
          <w:rFonts w:ascii="黑体" w:hAnsi="黑体" w:eastAsia="黑体" w:cs="黑体"/>
          <w:sz w:val="24"/>
          <w:szCs w:val="28"/>
        </w:rPr>
        <w:t>合同生效及</w:t>
      </w:r>
      <w:r>
        <w:rPr>
          <w:rFonts w:hint="eastAsia" w:ascii="黑体" w:hAnsi="黑体" w:eastAsia="黑体" w:cs="黑体"/>
          <w:sz w:val="24"/>
          <w:szCs w:val="28"/>
        </w:rPr>
        <w:t>其他</w:t>
      </w:r>
    </w:p>
    <w:p>
      <w:pPr>
        <w:spacing w:line="480" w:lineRule="exact"/>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12.1合同经双方法定代表人或委托代理人签字盖章后即生效，直至合同约定的权利和义务责任履行完毕后，本合同终止，但相关质量条款和争议解决条款除外。</w:t>
      </w:r>
    </w:p>
    <w:p>
      <w:pPr>
        <w:spacing w:line="480" w:lineRule="exact"/>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12.2本合同如有未尽事宜，双方应友好协商并依法订立补充合同，补充合同与本合同具有同等法律效力。</w:t>
      </w:r>
    </w:p>
    <w:p>
      <w:pPr>
        <w:spacing w:line="480" w:lineRule="exact"/>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12.3本合同正本贰份，副本陆份。双方各执正本壹份，副本叁份。正本与副本不一致时，以正本为准。</w:t>
      </w:r>
    </w:p>
    <w:p>
      <w:pPr>
        <w:wordWrap w:val="0"/>
        <w:spacing w:line="480" w:lineRule="exact"/>
        <w:ind w:firstLine="480" w:firstLineChars="200"/>
        <w:jc w:val="center"/>
        <w:rPr>
          <w:rFonts w:ascii="仿宋" w:hAnsi="仿宋" w:eastAsia="仿宋" w:cs="仿宋"/>
          <w:sz w:val="24"/>
          <w:szCs w:val="28"/>
        </w:rPr>
      </w:pPr>
    </w:p>
    <w:p>
      <w:pPr>
        <w:wordWrap w:val="0"/>
        <w:spacing w:line="480" w:lineRule="exact"/>
        <w:jc w:val="center"/>
        <w:rPr>
          <w:rFonts w:ascii="仿宋" w:hAnsi="仿宋" w:eastAsia="仿宋" w:cs="仿宋"/>
          <w:sz w:val="24"/>
          <w:szCs w:val="28"/>
        </w:rPr>
      </w:pPr>
      <w:r>
        <w:rPr>
          <w:rFonts w:hint="eastAsia" w:ascii="仿宋" w:hAnsi="仿宋" w:eastAsia="仿宋" w:cs="仿宋"/>
          <w:sz w:val="24"/>
          <w:szCs w:val="28"/>
        </w:rPr>
        <w:t>（以下无正文，为双方签署项）</w:t>
      </w:r>
    </w:p>
    <w:p>
      <w:pPr>
        <w:spacing w:line="480" w:lineRule="exact"/>
        <w:rPr>
          <w:sz w:val="20"/>
        </w:rPr>
      </w:pPr>
    </w:p>
    <w:p>
      <w:pPr>
        <w:spacing w:line="480" w:lineRule="exact"/>
        <w:rPr>
          <w:sz w:val="20"/>
        </w:rPr>
      </w:pPr>
    </w:p>
    <w:p/>
    <w:p>
      <w:pPr>
        <w:spacing w:line="480" w:lineRule="exact"/>
        <w:rPr>
          <w:sz w:val="20"/>
        </w:rPr>
      </w:pPr>
    </w:p>
    <w:p>
      <w:pPr>
        <w:spacing w:line="480" w:lineRule="exact"/>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甲方(公章)：乙方(公章)：</w:t>
      </w:r>
    </w:p>
    <w:p>
      <w:pPr>
        <w:spacing w:line="480" w:lineRule="exact"/>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地址：成都市锦江区三色路163号地址：</w:t>
      </w:r>
    </w:p>
    <w:p>
      <w:pPr>
        <w:spacing w:line="480" w:lineRule="exact"/>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法定代表人法定代表人</w:t>
      </w:r>
    </w:p>
    <w:p>
      <w:pPr>
        <w:spacing w:line="480" w:lineRule="exact"/>
        <w:jc w:val="left"/>
        <w:rPr>
          <w:rFonts w:hint="eastAsia" w:ascii="仿宋_GB2312" w:hAnsi="仿宋_GB2312" w:eastAsia="仿宋_GB2312" w:cs="仿宋_GB2312"/>
          <w:sz w:val="24"/>
          <w:szCs w:val="28"/>
          <w:lang w:eastAsia="zh-CN"/>
        </w:rPr>
      </w:pPr>
      <w:r>
        <w:rPr>
          <w:rFonts w:hint="eastAsia" w:ascii="仿宋_GB2312" w:hAnsi="仿宋_GB2312" w:eastAsia="仿宋_GB2312" w:cs="仿宋_GB2312"/>
          <w:sz w:val="24"/>
          <w:szCs w:val="28"/>
        </w:rPr>
        <w:t>或委托代理人(签字)：或委托代理人(签字)：</w:t>
      </w:r>
    </w:p>
    <w:p>
      <w:pPr>
        <w:spacing w:line="480" w:lineRule="exact"/>
        <w:ind w:firstLine="480" w:firstLineChars="200"/>
        <w:jc w:val="left"/>
        <w:rPr>
          <w:rFonts w:ascii="仿宋_GB2312" w:hAnsi="仿宋_GB2312" w:eastAsia="仿宋_GB2312" w:cs="仿宋_GB2312"/>
          <w:sz w:val="24"/>
          <w:szCs w:val="28"/>
        </w:rPr>
      </w:pPr>
    </w:p>
    <w:p>
      <w:pPr>
        <w:spacing w:line="480" w:lineRule="exact"/>
        <w:ind w:firstLine="480" w:firstLineChars="200"/>
        <w:jc w:val="left"/>
        <w:rPr>
          <w:rFonts w:ascii="仿宋_GB2312" w:hAnsi="仿宋_GB2312" w:eastAsia="仿宋_GB2312" w:cs="仿宋_GB2312"/>
          <w:sz w:val="24"/>
          <w:szCs w:val="28"/>
        </w:rPr>
      </w:pPr>
    </w:p>
    <w:p>
      <w:pPr>
        <w:spacing w:line="480" w:lineRule="exact"/>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签订日期：签订日期：</w:t>
      </w:r>
    </w:p>
    <w:p>
      <w:pPr>
        <w:spacing w:line="480" w:lineRule="exact"/>
        <w:jc w:val="left"/>
        <w:rPr>
          <w:rFonts w:hint="eastAsia" w:ascii="仿宋" w:hAnsi="仿宋" w:eastAsia="仿宋_GB2312" w:cs="仿宋"/>
          <w:sz w:val="24"/>
          <w:szCs w:val="28"/>
          <w:lang w:eastAsia="zh-CN"/>
        </w:rPr>
      </w:pPr>
      <w:r>
        <w:rPr>
          <w:rFonts w:hint="eastAsia" w:ascii="仿宋_GB2312" w:hAnsi="仿宋_GB2312" w:eastAsia="仿宋_GB2312" w:cs="仿宋_GB2312"/>
          <w:sz w:val="24"/>
          <w:szCs w:val="28"/>
        </w:rPr>
        <w:t>签订地点：</w:t>
      </w:r>
    </w:p>
    <w:p>
      <w:pPr>
        <w:spacing w:line="480" w:lineRule="exact"/>
        <w:ind w:firstLine="480" w:firstLineChars="200"/>
        <w:rPr>
          <w:rFonts w:ascii="仿宋_GB2312" w:hAnsi="仿宋_GB2312" w:eastAsia="仿宋_GB2312" w:cs="仿宋_GB2312"/>
          <w:sz w:val="24"/>
          <w:szCs w:val="28"/>
        </w:rPr>
      </w:pPr>
    </w:p>
    <w:p>
      <w:pPr>
        <w:spacing w:line="480" w:lineRule="exact"/>
        <w:jc w:val="center"/>
        <w:rPr>
          <w:rFonts w:ascii="方正小标宋简体" w:hAnsi="宋体" w:eastAsia="方正小标宋简体" w:cs="宋体"/>
          <w:kern w:val="0"/>
          <w:sz w:val="40"/>
          <w:szCs w:val="44"/>
        </w:rPr>
      </w:pPr>
      <w:r>
        <w:rPr>
          <w:rFonts w:hint="eastAsia" w:ascii="方正小标宋简体" w:hAnsi="宋体" w:eastAsia="方正小标宋简体" w:cs="宋体"/>
          <w:kern w:val="0"/>
          <w:sz w:val="40"/>
          <w:szCs w:val="44"/>
        </w:rPr>
        <w:br w:type="page"/>
      </w:r>
      <w:bookmarkEnd w:id="1"/>
    </w:p>
    <w:p>
      <w:pPr>
        <w:spacing w:line="480" w:lineRule="exact"/>
        <w:jc w:val="center"/>
        <w:rPr>
          <w:rFonts w:ascii="方正小标宋简体" w:hAnsi="宋体" w:eastAsia="方正小标宋简体" w:cs="宋体"/>
          <w:kern w:val="0"/>
          <w:sz w:val="44"/>
          <w:szCs w:val="44"/>
        </w:rPr>
      </w:pPr>
    </w:p>
    <w:p>
      <w:pPr>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第五章竞争谈判申请文件格式</w:t>
      </w:r>
    </w:p>
    <w:p>
      <w:pPr>
        <w:pStyle w:val="8"/>
        <w:spacing w:after="0" w:line="480" w:lineRule="exact"/>
        <w:rPr>
          <w:rFonts w:ascii="宋体" w:hAnsi="宋体" w:eastAsia="宋体" w:cs="宋体"/>
          <w:sz w:val="28"/>
          <w:szCs w:val="28"/>
        </w:rPr>
      </w:pP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说明：</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（1）竞争谈判申请人应按照本章提供的竞争谈判申请文件格式要求编制竞争谈判申请文件；本章未提供格式的，由竞争谈判申请人自主编制。</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（2）相关内容较多时，可续页或另附页。</w:t>
      </w:r>
    </w:p>
    <w:p>
      <w:pPr>
        <w:widowControl/>
        <w:spacing w:line="480" w:lineRule="exact"/>
        <w:ind w:firstLine="560" w:firstLineChars="200"/>
        <w:jc w:val="left"/>
        <w:rPr>
          <w:rFonts w:ascii="宋体" w:hAnsi="宋体" w:eastAsia="宋体" w:cs="宋体"/>
          <w:sz w:val="28"/>
          <w:szCs w:val="28"/>
        </w:rPr>
        <w:sectPr>
          <w:footerReference r:id="rId3" w:type="default"/>
          <w:type w:val="continuous"/>
          <w:pgSz w:w="11907" w:h="16840"/>
          <w:pgMar w:top="1440" w:right="1474" w:bottom="1440" w:left="1474" w:header="851" w:footer="992" w:gutter="0"/>
          <w:pgNumType w:fmt="numberInDash"/>
          <w:cols w:space="720" w:num="1"/>
          <w:docGrid w:linePitch="312" w:charSpace="0"/>
        </w:sectPr>
      </w:pPr>
      <w:r>
        <w:rPr>
          <w:rFonts w:hint="eastAsia" w:ascii="宋体" w:hAnsi="宋体" w:eastAsia="宋体" w:cs="宋体"/>
          <w:sz w:val="28"/>
          <w:szCs w:val="28"/>
        </w:rPr>
        <w:t>（3）竞争谈判申请文件按竞争谈判文件第二章“4.申请文件签字及装订要求”密封后在规定的时间和地址递交</w:t>
      </w:r>
    </w:p>
    <w:p>
      <w:pPr>
        <w:rPr>
          <w:rFonts w:ascii="方正小标宋简体" w:hAnsi="宋体" w:eastAsia="方正小标宋简体"/>
          <w:sz w:val="44"/>
          <w:szCs w:val="44"/>
          <w:u w:val="single"/>
        </w:rPr>
      </w:pPr>
    </w:p>
    <w:p>
      <w:pPr>
        <w:jc w:val="center"/>
        <w:rPr>
          <w:rFonts w:hint="eastAsia" w:ascii="方正小标宋简体" w:hAnsi="宋体" w:eastAsia="方正小标宋简体"/>
          <w:sz w:val="56"/>
          <w:szCs w:val="56"/>
          <w:lang w:eastAsia="zh-CN"/>
        </w:rPr>
      </w:pPr>
      <w:r>
        <w:rPr>
          <w:rFonts w:hint="eastAsia" w:ascii="方正小标宋简体" w:hAnsi="宋体" w:eastAsia="方正小标宋简体"/>
          <w:sz w:val="44"/>
          <w:szCs w:val="44"/>
        </w:rPr>
        <w:t>项目</w:t>
      </w:r>
    </w:p>
    <w:p>
      <w:pPr>
        <w:rPr>
          <w:rFonts w:ascii="方正小标宋简体" w:hAnsi="宋体" w:eastAsia="方正小标宋简体"/>
          <w:sz w:val="56"/>
          <w:szCs w:val="56"/>
        </w:rPr>
      </w:pPr>
    </w:p>
    <w:p>
      <w:pPr>
        <w:pStyle w:val="8"/>
      </w:pPr>
    </w:p>
    <w:p>
      <w:pPr>
        <w:jc w:val="center"/>
        <w:rPr>
          <w:rFonts w:hint="eastAsia" w:ascii="方正小标宋简体" w:hAnsi="宋体" w:eastAsia="方正小标宋简体"/>
          <w:sz w:val="56"/>
          <w:szCs w:val="56"/>
          <w:lang w:eastAsia="zh-CN"/>
        </w:rPr>
      </w:pPr>
    </w:p>
    <w:p>
      <w:pPr>
        <w:jc w:val="center"/>
        <w:rPr>
          <w:rFonts w:ascii="黑体" w:hAnsi="黑体" w:eastAsia="黑体" w:cs="黑体"/>
          <w:sz w:val="96"/>
          <w:szCs w:val="96"/>
        </w:rPr>
      </w:pPr>
      <w:r>
        <w:rPr>
          <w:rFonts w:hint="eastAsia" w:ascii="黑体" w:hAnsi="黑体" w:eastAsia="黑体" w:cs="黑体"/>
          <w:sz w:val="96"/>
          <w:szCs w:val="96"/>
        </w:rPr>
        <w:t>竞争谈判申请文件</w:t>
      </w: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rPr>
          <w:rFonts w:ascii="黑体" w:hAnsi="黑体" w:eastAsia="黑体" w:cs="黑体"/>
          <w:bCs/>
          <w:sz w:val="32"/>
          <w:szCs w:val="32"/>
        </w:rPr>
      </w:pPr>
      <w:r>
        <w:rPr>
          <w:rFonts w:hint="eastAsia" w:ascii="黑体" w:hAnsi="黑体" w:eastAsia="黑体" w:cs="黑体"/>
          <w:bCs/>
          <w:sz w:val="32"/>
          <w:szCs w:val="32"/>
        </w:rPr>
        <w:t>竞争谈判申请人：（盖单位章）</w:t>
      </w:r>
    </w:p>
    <w:p>
      <w:pPr>
        <w:rPr>
          <w:rFonts w:ascii="黑体" w:hAnsi="黑体" w:eastAsia="黑体" w:cs="黑体"/>
          <w:b/>
          <w:bCs/>
          <w:kern w:val="0"/>
          <w:sz w:val="32"/>
          <w:szCs w:val="32"/>
          <w:u w:val="single"/>
        </w:rPr>
      </w:pPr>
      <w:r>
        <w:rPr>
          <w:rFonts w:hint="eastAsia" w:ascii="黑体" w:hAnsi="黑体" w:eastAsia="黑体" w:cs="黑体"/>
          <w:bCs/>
          <w:sz w:val="32"/>
          <w:szCs w:val="32"/>
        </w:rPr>
        <w:t>法定代表人或委托代理人：（签字）</w:t>
      </w:r>
    </w:p>
    <w:p>
      <w:pPr>
        <w:ind w:firstLine="960" w:firstLineChars="300"/>
        <w:jc w:val="center"/>
        <w:rPr>
          <w:rFonts w:ascii="黑体" w:hAnsi="黑体" w:eastAsia="黑体" w:cs="黑体"/>
          <w:bCs/>
          <w:sz w:val="32"/>
          <w:szCs w:val="32"/>
        </w:rPr>
      </w:pPr>
    </w:p>
    <w:p>
      <w:pPr>
        <w:jc w:val="center"/>
        <w:rPr>
          <w:rFonts w:ascii="黑体" w:hAnsi="黑体" w:eastAsia="黑体" w:cs="黑体"/>
          <w:bCs/>
          <w:sz w:val="32"/>
          <w:szCs w:val="32"/>
        </w:rPr>
      </w:pPr>
      <w:r>
        <w:rPr>
          <w:rFonts w:hint="eastAsia" w:ascii="黑体" w:hAnsi="黑体" w:eastAsia="黑体" w:cs="黑体"/>
          <w:bCs/>
          <w:sz w:val="32"/>
          <w:szCs w:val="32"/>
        </w:rPr>
        <w:t>年月日</w:t>
      </w:r>
    </w:p>
    <w:p>
      <w:pPr>
        <w:jc w:val="center"/>
        <w:rPr>
          <w:rFonts w:ascii="黑体" w:hAnsi="黑体" w:eastAsia="黑体" w:cs="黑体"/>
          <w:bCs/>
          <w:sz w:val="32"/>
          <w:szCs w:val="32"/>
        </w:rPr>
      </w:pPr>
      <w:r>
        <w:rPr>
          <w:rFonts w:hint="eastAsia" w:ascii="黑体" w:hAnsi="黑体" w:eastAsia="黑体" w:cs="黑体"/>
          <w:bCs/>
          <w:sz w:val="32"/>
          <w:szCs w:val="32"/>
        </w:rPr>
        <w:br w:type="page"/>
      </w:r>
    </w:p>
    <w:p>
      <w:pPr>
        <w:spacing w:line="480" w:lineRule="exact"/>
        <w:jc w:val="center"/>
        <w:rPr>
          <w:rFonts w:ascii="方正小标宋简体" w:hAnsi="宋体" w:eastAsia="方正小标宋简体" w:cs="宋体"/>
          <w:kern w:val="0"/>
          <w:sz w:val="44"/>
          <w:szCs w:val="44"/>
        </w:rPr>
      </w:pPr>
    </w:p>
    <w:p>
      <w:pPr>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目录</w:t>
      </w:r>
    </w:p>
    <w:p>
      <w:pPr>
        <w:spacing w:line="480" w:lineRule="exact"/>
        <w:rPr>
          <w:rFonts w:ascii="宋体" w:hAnsi="宋体" w:eastAsia="宋体" w:cs="宋体"/>
          <w:b/>
          <w:bCs/>
          <w:kern w:val="0"/>
          <w:sz w:val="24"/>
        </w:rPr>
      </w:pP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一、法定代表人身份证明书</w:t>
      </w:r>
    </w:p>
    <w:p>
      <w:pPr>
        <w:widowControl/>
        <w:spacing w:line="480" w:lineRule="exact"/>
        <w:ind w:left="482"/>
        <w:jc w:val="left"/>
        <w:rPr>
          <w:rFonts w:ascii="黑体" w:hAnsi="黑体" w:eastAsia="黑体" w:cs="宋体"/>
          <w:kern w:val="0"/>
          <w:sz w:val="32"/>
          <w:szCs w:val="32"/>
        </w:rPr>
      </w:pPr>
      <w:r>
        <w:rPr>
          <w:rFonts w:hint="eastAsia" w:ascii="黑体" w:hAnsi="黑体" w:eastAsia="黑体" w:cs="宋体"/>
          <w:kern w:val="0"/>
          <w:sz w:val="32"/>
          <w:szCs w:val="32"/>
        </w:rPr>
        <w:t>二、法定代表人授权委托书</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三</w:t>
      </w:r>
      <w:r>
        <w:rPr>
          <w:rFonts w:ascii="黑体" w:hAnsi="黑体" w:eastAsia="黑体" w:cs="宋体"/>
          <w:kern w:val="0"/>
          <w:sz w:val="32"/>
          <w:szCs w:val="32"/>
        </w:rPr>
        <w:t>、</w:t>
      </w:r>
      <w:r>
        <w:rPr>
          <w:rFonts w:hint="eastAsia" w:ascii="黑体" w:hAnsi="黑体" w:eastAsia="黑体" w:cs="宋体"/>
          <w:kern w:val="0"/>
          <w:sz w:val="32"/>
          <w:szCs w:val="32"/>
        </w:rPr>
        <w:t>报价函</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四、营业执照或法人证书</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五</w:t>
      </w:r>
      <w:r>
        <w:rPr>
          <w:rFonts w:ascii="黑体" w:hAnsi="黑体" w:eastAsia="黑体" w:cs="宋体"/>
          <w:kern w:val="0"/>
          <w:sz w:val="32"/>
          <w:szCs w:val="32"/>
        </w:rPr>
        <w:t>、</w:t>
      </w:r>
      <w:r>
        <w:rPr>
          <w:rFonts w:hint="eastAsia" w:ascii="黑体" w:hAnsi="黑体" w:eastAsia="黑体" w:cs="宋体"/>
          <w:kern w:val="0"/>
          <w:sz w:val="32"/>
          <w:szCs w:val="32"/>
        </w:rPr>
        <w:t>拟从事本项目主要人员一览表</w:t>
      </w:r>
    </w:p>
    <w:p>
      <w:pPr>
        <w:spacing w:line="480" w:lineRule="exact"/>
        <w:ind w:firstLine="480" w:firstLineChars="150"/>
        <w:rPr>
          <w:rFonts w:ascii="黑体" w:hAnsi="黑体" w:eastAsia="黑体" w:cs="宋体"/>
          <w:kern w:val="0"/>
          <w:sz w:val="32"/>
          <w:szCs w:val="32"/>
        </w:rPr>
      </w:pPr>
      <w:r>
        <w:rPr>
          <w:rFonts w:hint="eastAsia" w:ascii="黑体" w:hAnsi="黑体" w:eastAsia="黑体" w:cs="宋体"/>
          <w:kern w:val="0"/>
          <w:sz w:val="32"/>
          <w:szCs w:val="32"/>
        </w:rPr>
        <w:t>六、类似项目业绩</w:t>
      </w:r>
    </w:p>
    <w:p>
      <w:pPr>
        <w:spacing w:line="480" w:lineRule="exact"/>
        <w:ind w:firstLine="480" w:firstLineChars="150"/>
        <w:rPr>
          <w:rFonts w:ascii="黑体" w:hAnsi="黑体" w:eastAsia="黑体" w:cs="宋体"/>
          <w:kern w:val="0"/>
          <w:sz w:val="32"/>
          <w:szCs w:val="32"/>
        </w:rPr>
      </w:pPr>
      <w:r>
        <w:rPr>
          <w:rFonts w:hint="eastAsia" w:ascii="黑体" w:hAnsi="黑体" w:eastAsia="黑体" w:cs="宋体"/>
          <w:kern w:val="0"/>
          <w:sz w:val="32"/>
          <w:szCs w:val="32"/>
        </w:rPr>
        <w:t>七</w:t>
      </w:r>
      <w:r>
        <w:rPr>
          <w:rFonts w:ascii="黑体" w:hAnsi="黑体" w:eastAsia="黑体" w:cs="宋体"/>
          <w:kern w:val="0"/>
          <w:sz w:val="32"/>
          <w:szCs w:val="32"/>
        </w:rPr>
        <w:t>、</w:t>
      </w:r>
      <w:r>
        <w:rPr>
          <w:rFonts w:hint="eastAsia" w:ascii="黑体" w:hAnsi="黑体" w:eastAsia="黑体" w:cs="宋体"/>
          <w:kern w:val="0"/>
          <w:sz w:val="32"/>
          <w:szCs w:val="32"/>
        </w:rPr>
        <w:t>关于信誉情况的承诺函</w:t>
      </w:r>
    </w:p>
    <w:p>
      <w:pPr>
        <w:spacing w:line="480" w:lineRule="exact"/>
        <w:ind w:firstLine="480" w:firstLineChars="150"/>
        <w:rPr>
          <w:rFonts w:ascii="黑体" w:hAnsi="黑体" w:eastAsia="黑体" w:cs="宋体"/>
          <w:kern w:val="0"/>
          <w:sz w:val="32"/>
          <w:szCs w:val="32"/>
        </w:rPr>
      </w:pPr>
      <w:r>
        <w:rPr>
          <w:rFonts w:hint="eastAsia" w:ascii="黑体" w:hAnsi="黑体" w:eastAsia="黑体" w:cs="宋体"/>
          <w:kern w:val="0"/>
          <w:sz w:val="32"/>
          <w:szCs w:val="32"/>
        </w:rPr>
        <w:t>八、竞争谈判申请人认为有必要提供的其他材料</w:t>
      </w:r>
    </w:p>
    <w:p>
      <w:pPr>
        <w:widowControl/>
        <w:spacing w:line="480" w:lineRule="exact"/>
        <w:ind w:firstLine="480"/>
        <w:jc w:val="left"/>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一、法定代表人身份证明书</w:t>
      </w:r>
    </w:p>
    <w:p>
      <w:pPr>
        <w:spacing w:line="480" w:lineRule="exact"/>
        <w:rPr>
          <w:rFonts w:ascii="仿宋_GB2312" w:hAnsi="仿宋_GB2312" w:eastAsia="仿宋_GB2312" w:cs="仿宋_GB2312"/>
          <w:bCs/>
          <w:sz w:val="32"/>
          <w:szCs w:val="32"/>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法定代表人身份证明书</w:t>
      </w:r>
    </w:p>
    <w:p>
      <w:pPr>
        <w:wordWrap w:val="0"/>
        <w:spacing w:line="480" w:lineRule="exact"/>
        <w:rPr>
          <w:rFonts w:ascii="仿宋_GB2312" w:hAnsi="仿宋_GB2312" w:eastAsia="仿宋_GB2312" w:cs="仿宋_GB2312"/>
          <w:sz w:val="32"/>
          <w:szCs w:val="32"/>
        </w:rPr>
      </w:pPr>
    </w:p>
    <w:p>
      <w:pPr>
        <w:wordWrap w:val="0"/>
        <w:spacing w:line="48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单位名称:</w:t>
      </w:r>
    </w:p>
    <w:p>
      <w:pPr>
        <w:wordWrap w:val="0"/>
        <w:spacing w:line="480" w:lineRule="exact"/>
        <w:ind w:firstLine="560" w:firstLineChars="200"/>
        <w:rPr>
          <w:rFonts w:hint="eastAsia" w:ascii="宋体" w:hAnsi="宋体" w:eastAsia="宋体" w:cs="宋体"/>
          <w:sz w:val="28"/>
          <w:szCs w:val="28"/>
          <w:u w:val="single"/>
          <w:lang w:eastAsia="zh-CN"/>
        </w:rPr>
      </w:pPr>
      <w:r>
        <w:rPr>
          <w:rFonts w:hint="eastAsia" w:ascii="宋体" w:hAnsi="宋体" w:eastAsia="宋体" w:cs="宋体"/>
          <w:sz w:val="28"/>
          <w:szCs w:val="28"/>
        </w:rPr>
        <w:t>单位性质:</w:t>
      </w:r>
    </w:p>
    <w:p>
      <w:pPr>
        <w:wordWrap w:val="0"/>
        <w:spacing w:line="48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单位地址:</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成立时间:年月日</w:t>
      </w:r>
    </w:p>
    <w:p>
      <w:pPr>
        <w:wordWrap w:val="0"/>
        <w:spacing w:line="480" w:lineRule="exact"/>
        <w:ind w:firstLine="560" w:firstLineChars="200"/>
        <w:rPr>
          <w:rFonts w:hint="eastAsia" w:ascii="宋体" w:hAnsi="宋体" w:eastAsia="宋体" w:cs="宋体"/>
          <w:sz w:val="28"/>
          <w:szCs w:val="28"/>
          <w:u w:val="single"/>
          <w:lang w:eastAsia="zh-CN"/>
        </w:rPr>
      </w:pPr>
      <w:r>
        <w:rPr>
          <w:rFonts w:hint="eastAsia" w:ascii="宋体" w:hAnsi="宋体" w:eastAsia="宋体" w:cs="宋体"/>
          <w:sz w:val="28"/>
          <w:szCs w:val="28"/>
        </w:rPr>
        <w:t>经营期限:</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兹证明:</w:t>
      </w:r>
      <w:r>
        <w:rPr>
          <w:rFonts w:hint="eastAsia" w:ascii="宋体" w:hAnsi="宋体" w:eastAsia="宋体" w:cs="宋体"/>
          <w:sz w:val="28"/>
          <w:szCs w:val="28"/>
          <w:u w:val="single"/>
        </w:rPr>
        <w:t>（姓名）</w:t>
      </w:r>
      <w:r>
        <w:rPr>
          <w:rFonts w:hint="eastAsia" w:ascii="宋体" w:hAnsi="宋体" w:eastAsia="宋体" w:cs="宋体"/>
          <w:sz w:val="28"/>
          <w:szCs w:val="28"/>
        </w:rPr>
        <w:t>（身份证号：）系</w:t>
      </w:r>
      <w:r>
        <w:rPr>
          <w:rFonts w:hint="eastAsia" w:ascii="宋体" w:hAnsi="宋体" w:eastAsia="宋体" w:cs="宋体"/>
          <w:sz w:val="28"/>
          <w:szCs w:val="28"/>
          <w:u w:val="single"/>
        </w:rPr>
        <w:t>（竞争谈判申请人单位名称）</w:t>
      </w:r>
      <w:r>
        <w:rPr>
          <w:rFonts w:hint="eastAsia" w:ascii="宋体" w:hAnsi="宋体" w:eastAsia="宋体" w:cs="宋体"/>
          <w:sz w:val="28"/>
          <w:szCs w:val="28"/>
        </w:rPr>
        <w:t>的法定代表人。</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特此证明。</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竞争谈判申请人：（盖单位章）</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日期:年月日</w:t>
      </w:r>
    </w:p>
    <w:p>
      <w:pPr>
        <w:tabs>
          <w:tab w:val="left" w:pos="720"/>
          <w:tab w:val="left" w:pos="900"/>
        </w:tabs>
        <w:wordWrap w:val="0"/>
        <w:spacing w:line="480" w:lineRule="exact"/>
        <w:rPr>
          <w:rFonts w:ascii="宋体" w:hAnsi="宋体" w:eastAsia="宋体" w:cs="宋体"/>
          <w:sz w:val="28"/>
          <w:szCs w:val="28"/>
        </w:rPr>
      </w:pPr>
    </w:p>
    <w:p>
      <w:pPr>
        <w:tabs>
          <w:tab w:val="left" w:pos="720"/>
          <w:tab w:val="left" w:pos="900"/>
        </w:tabs>
        <w:wordWrap w:val="0"/>
        <w:spacing w:line="480" w:lineRule="exact"/>
        <w:rPr>
          <w:rFonts w:ascii="宋体" w:hAnsi="宋体" w:eastAsia="宋体" w:cs="宋体"/>
          <w:kern w:val="0"/>
          <w:sz w:val="28"/>
          <w:szCs w:val="28"/>
        </w:rPr>
      </w:pPr>
      <w:r>
        <w:rPr>
          <w:rFonts w:hint="eastAsia" w:ascii="宋体" w:hAnsi="宋体" w:eastAsia="宋体" w:cs="宋体"/>
          <w:b/>
          <w:sz w:val="28"/>
          <w:szCs w:val="28"/>
        </w:rPr>
        <w:t>附：法定代表人身份证复印件或扫描件</w:t>
      </w:r>
      <w:r>
        <w:rPr>
          <w:rFonts w:hint="eastAsia" w:ascii="宋体" w:hAnsi="宋体" w:eastAsia="宋体" w:cs="宋体"/>
          <w:sz w:val="28"/>
          <w:szCs w:val="28"/>
        </w:rPr>
        <w:t>（盖单位章）</w:t>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二、法定代表人授权书（如需要）</w:t>
      </w:r>
    </w:p>
    <w:p>
      <w:pPr>
        <w:spacing w:line="480" w:lineRule="exact"/>
        <w:jc w:val="center"/>
        <w:rPr>
          <w:rFonts w:ascii="方正小标宋简体" w:hAnsi="方正小标宋简体" w:eastAsia="方正小标宋简体" w:cs="方正小标宋简体"/>
          <w:bCs/>
          <w:sz w:val="44"/>
          <w:szCs w:val="44"/>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法定代表人授权委托书</w:t>
      </w:r>
    </w:p>
    <w:p>
      <w:pPr>
        <w:spacing w:line="480" w:lineRule="exact"/>
        <w:rPr>
          <w:rFonts w:ascii="宋体" w:hAnsi="宋体" w:eastAsia="宋体" w:cs="宋体"/>
          <w:sz w:val="28"/>
          <w:szCs w:val="28"/>
        </w:rPr>
      </w:pP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本人</w:t>
      </w:r>
      <w:r>
        <w:rPr>
          <w:rFonts w:hint="eastAsia" w:ascii="宋体" w:hAnsi="宋体" w:eastAsia="宋体" w:cs="宋体"/>
          <w:sz w:val="28"/>
          <w:szCs w:val="28"/>
          <w:u w:val="single"/>
        </w:rPr>
        <w:t>（姓名）</w:t>
      </w:r>
      <w:r>
        <w:rPr>
          <w:rFonts w:hint="eastAsia" w:ascii="宋体" w:hAnsi="宋体" w:eastAsia="宋体" w:cs="宋体"/>
          <w:sz w:val="28"/>
          <w:szCs w:val="28"/>
        </w:rPr>
        <w:t>系</w:t>
      </w:r>
      <w:r>
        <w:rPr>
          <w:rFonts w:hint="eastAsia" w:ascii="宋体" w:hAnsi="宋体" w:eastAsia="宋体" w:cs="宋体"/>
          <w:sz w:val="28"/>
          <w:szCs w:val="28"/>
          <w:u w:val="single"/>
        </w:rPr>
        <w:t>（竞争谈判申请人单位名称）</w:t>
      </w:r>
      <w:r>
        <w:rPr>
          <w:rFonts w:hint="eastAsia" w:ascii="宋体" w:hAnsi="宋体" w:eastAsia="宋体" w:cs="宋体"/>
          <w:sz w:val="28"/>
          <w:szCs w:val="28"/>
        </w:rPr>
        <w:t>的法定代表人，现委托</w:t>
      </w:r>
      <w:r>
        <w:rPr>
          <w:rFonts w:hint="eastAsia" w:ascii="宋体" w:hAnsi="宋体" w:eastAsia="宋体" w:cs="宋体"/>
          <w:sz w:val="28"/>
          <w:szCs w:val="28"/>
          <w:u w:val="single"/>
        </w:rPr>
        <w:t>（姓名）</w:t>
      </w:r>
      <w:r>
        <w:rPr>
          <w:rFonts w:hint="eastAsia" w:ascii="宋体" w:hAnsi="宋体" w:eastAsia="宋体" w:cs="宋体"/>
          <w:sz w:val="28"/>
          <w:szCs w:val="28"/>
        </w:rPr>
        <w:t>为我方代理人，代理人根据授权，以我方名义签署、澄清、说明、补正、递交、撤回、修改</w:t>
      </w:r>
      <w:r>
        <w:rPr>
          <w:rFonts w:hint="eastAsia" w:ascii="宋体" w:hAnsi="宋体" w:eastAsia="宋体" w:cs="宋体"/>
          <w:sz w:val="28"/>
          <w:szCs w:val="28"/>
          <w:u w:val="single"/>
        </w:rPr>
        <w:t>（项目名称）</w:t>
      </w:r>
      <w:r>
        <w:rPr>
          <w:rFonts w:hint="eastAsia" w:ascii="宋体" w:hAnsi="宋体" w:eastAsia="宋体" w:cs="宋体"/>
          <w:sz w:val="28"/>
          <w:szCs w:val="28"/>
        </w:rPr>
        <w:t>竞争谈判申请文件，洽谈、签订合同和处理有关事宜，其法律后果由我方承担。</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委托期限：</w:t>
      </w:r>
      <w:r>
        <w:rPr>
          <w:rFonts w:hint="eastAsia" w:ascii="宋体" w:hAnsi="宋体" w:eastAsia="宋体" w:cs="宋体"/>
          <w:sz w:val="28"/>
          <w:szCs w:val="28"/>
          <w:u w:val="single"/>
        </w:rPr>
        <w:t>自本授权委托书签署之日起至竞争谈判申请书有效期结束为止。</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代理人无转委托权。</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r>
        <w:rPr>
          <w:rFonts w:hint="eastAsia" w:ascii="宋体" w:hAnsi="宋体" w:eastAsia="宋体" w:cs="宋体"/>
          <w:sz w:val="28"/>
          <w:szCs w:val="28"/>
        </w:rPr>
        <w:t>竞争谈判申请人：（盖单位章）</w:t>
      </w:r>
    </w:p>
    <w:p>
      <w:pPr>
        <w:wordWrap w:val="0"/>
        <w:spacing w:line="480" w:lineRule="exact"/>
        <w:rPr>
          <w:rFonts w:ascii="宋体" w:hAnsi="宋体" w:eastAsia="宋体" w:cs="宋体"/>
          <w:sz w:val="28"/>
          <w:szCs w:val="28"/>
        </w:rPr>
      </w:pPr>
      <w:r>
        <w:rPr>
          <w:rFonts w:hint="eastAsia" w:ascii="宋体" w:hAnsi="宋体" w:eastAsia="宋体" w:cs="宋体"/>
          <w:sz w:val="28"/>
          <w:szCs w:val="28"/>
        </w:rPr>
        <w:t>法定代表人：（签字）</w:t>
      </w:r>
    </w:p>
    <w:p>
      <w:pPr>
        <w:wordWrap w:val="0"/>
        <w:spacing w:line="480" w:lineRule="exact"/>
        <w:rPr>
          <w:rFonts w:hint="eastAsia" w:ascii="宋体" w:hAnsi="宋体" w:eastAsia="宋体" w:cs="宋体"/>
          <w:sz w:val="28"/>
          <w:szCs w:val="28"/>
          <w:lang w:eastAsia="zh-CN"/>
        </w:rPr>
      </w:pPr>
      <w:r>
        <w:rPr>
          <w:rFonts w:hint="eastAsia" w:ascii="宋体" w:hAnsi="宋体" w:eastAsia="宋体" w:cs="宋体"/>
          <w:sz w:val="28"/>
          <w:szCs w:val="28"/>
        </w:rPr>
        <w:t>身份证号码：</w:t>
      </w:r>
    </w:p>
    <w:p>
      <w:pPr>
        <w:wordWrap w:val="0"/>
        <w:spacing w:line="480" w:lineRule="exact"/>
        <w:rPr>
          <w:rFonts w:ascii="宋体" w:hAnsi="宋体" w:eastAsia="宋体" w:cs="宋体"/>
          <w:sz w:val="28"/>
          <w:szCs w:val="28"/>
        </w:rPr>
      </w:pPr>
    </w:p>
    <w:p>
      <w:pPr>
        <w:wordWrap w:val="0"/>
        <w:spacing w:line="480" w:lineRule="exact"/>
        <w:rPr>
          <w:rFonts w:hint="eastAsia" w:ascii="宋体" w:hAnsi="宋体" w:eastAsia="宋体" w:cs="宋体"/>
          <w:sz w:val="28"/>
          <w:szCs w:val="28"/>
          <w:lang w:eastAsia="zh-CN"/>
        </w:rPr>
      </w:pPr>
      <w:r>
        <w:rPr>
          <w:rFonts w:hint="eastAsia" w:ascii="宋体" w:hAnsi="宋体" w:eastAsia="宋体" w:cs="宋体"/>
          <w:sz w:val="28"/>
          <w:szCs w:val="28"/>
        </w:rPr>
        <w:t>委托代理人：（签字）</w:t>
      </w:r>
    </w:p>
    <w:p>
      <w:pPr>
        <w:wordWrap w:val="0"/>
        <w:spacing w:line="480" w:lineRule="exact"/>
        <w:rPr>
          <w:rFonts w:hint="eastAsia" w:ascii="宋体" w:hAnsi="宋体" w:eastAsia="宋体" w:cs="宋体"/>
          <w:sz w:val="28"/>
          <w:szCs w:val="28"/>
          <w:lang w:eastAsia="zh-CN"/>
        </w:rPr>
      </w:pPr>
      <w:r>
        <w:rPr>
          <w:rFonts w:hint="eastAsia" w:ascii="宋体" w:hAnsi="宋体" w:eastAsia="宋体" w:cs="宋体"/>
          <w:sz w:val="28"/>
          <w:szCs w:val="28"/>
        </w:rPr>
        <w:t>身份证号码：</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ind w:firstLine="3080" w:firstLineChars="1100"/>
        <w:rPr>
          <w:rFonts w:ascii="宋体" w:hAnsi="宋体" w:eastAsia="宋体" w:cs="宋体"/>
          <w:sz w:val="28"/>
          <w:szCs w:val="28"/>
        </w:rPr>
      </w:pPr>
      <w:r>
        <w:rPr>
          <w:rFonts w:hint="eastAsia" w:ascii="宋体" w:hAnsi="宋体" w:eastAsia="宋体" w:cs="宋体"/>
          <w:sz w:val="28"/>
          <w:szCs w:val="28"/>
        </w:rPr>
        <w:t>日期:年月日</w:t>
      </w:r>
    </w:p>
    <w:p>
      <w:pPr>
        <w:wordWrap w:val="0"/>
        <w:spacing w:line="480" w:lineRule="exact"/>
        <w:rPr>
          <w:rFonts w:ascii="宋体" w:hAnsi="宋体" w:eastAsia="宋体" w:cs="宋体"/>
          <w:b/>
          <w:sz w:val="28"/>
          <w:szCs w:val="28"/>
        </w:rPr>
      </w:pPr>
    </w:p>
    <w:p>
      <w:pPr>
        <w:tabs>
          <w:tab w:val="left" w:pos="720"/>
          <w:tab w:val="left" w:pos="900"/>
        </w:tabs>
        <w:wordWrap w:val="0"/>
        <w:spacing w:line="480" w:lineRule="exact"/>
        <w:rPr>
          <w:rFonts w:ascii="宋体" w:hAnsi="宋体" w:eastAsia="宋体" w:cs="宋体"/>
          <w:kern w:val="0"/>
          <w:sz w:val="28"/>
          <w:szCs w:val="28"/>
        </w:rPr>
      </w:pPr>
      <w:r>
        <w:rPr>
          <w:rFonts w:hint="eastAsia" w:ascii="宋体" w:hAnsi="宋体" w:eastAsia="宋体" w:cs="宋体"/>
          <w:b/>
          <w:sz w:val="28"/>
          <w:szCs w:val="28"/>
        </w:rPr>
        <w:t>附：委托代理人身份证复印件或扫描件</w:t>
      </w:r>
      <w:r>
        <w:rPr>
          <w:rFonts w:hint="eastAsia" w:ascii="宋体" w:hAnsi="宋体" w:eastAsia="宋体" w:cs="宋体"/>
          <w:sz w:val="28"/>
          <w:szCs w:val="28"/>
        </w:rPr>
        <w:t>（盖单位章）</w:t>
      </w:r>
    </w:p>
    <w:p>
      <w:pPr>
        <w:spacing w:line="480" w:lineRule="exact"/>
        <w:jc w:val="center"/>
        <w:rPr>
          <w:rFonts w:ascii="宋体" w:hAnsi="宋体" w:eastAsia="宋体" w:cs="宋体"/>
          <w:b/>
          <w:sz w:val="28"/>
          <w:szCs w:val="28"/>
        </w:rPr>
      </w:pPr>
    </w:p>
    <w:p>
      <w:pPr>
        <w:pStyle w:val="18"/>
        <w:ind w:left="0" w:leftChars="0" w:firstLine="0" w:firstLineChars="0"/>
        <w:rPr>
          <w:rFonts w:ascii="宋体" w:hAnsi="宋体" w:eastAsia="宋体" w:cs="宋体"/>
          <w:sz w:val="28"/>
          <w:szCs w:val="28"/>
        </w:rPr>
      </w:pPr>
      <w:r>
        <w:rPr>
          <w:rFonts w:hint="eastAsia" w:ascii="宋体" w:hAnsi="宋体" w:eastAsia="宋体" w:cs="宋体"/>
          <w:sz w:val="28"/>
          <w:szCs w:val="28"/>
        </w:rPr>
        <w:t>注：由法定代表人亲自参与竞争谈判活动的，可不附此页。</w:t>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三、报价函</w:t>
      </w:r>
    </w:p>
    <w:p>
      <w:pPr>
        <w:spacing w:line="480" w:lineRule="exact"/>
        <w:jc w:val="center"/>
        <w:rPr>
          <w:rFonts w:ascii="方正小标宋简体" w:hAnsi="方正小标宋简体" w:eastAsia="方正小标宋简体" w:cs="方正小标宋简体"/>
          <w:bCs/>
          <w:sz w:val="44"/>
          <w:szCs w:val="44"/>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报价函</w:t>
      </w:r>
    </w:p>
    <w:p>
      <w:pPr>
        <w:pStyle w:val="8"/>
        <w:spacing w:line="480" w:lineRule="exact"/>
        <w:rPr>
          <w:rFonts w:ascii="宋体" w:hAnsi="宋体" w:eastAsia="宋体" w:cs="宋体"/>
          <w:sz w:val="28"/>
          <w:szCs w:val="28"/>
        </w:rPr>
      </w:pPr>
    </w:p>
    <w:p>
      <w:pPr>
        <w:spacing w:line="480" w:lineRule="exact"/>
        <w:rPr>
          <w:rFonts w:hint="eastAsia" w:ascii="宋体" w:hAnsi="宋体" w:eastAsia="宋体" w:cs="宋体"/>
          <w:sz w:val="28"/>
          <w:szCs w:val="28"/>
          <w:u w:val="single"/>
          <w:lang w:eastAsia="zh-CN"/>
        </w:rPr>
      </w:pPr>
      <w:r>
        <w:rPr>
          <w:rFonts w:hint="eastAsia" w:ascii="宋体" w:hAnsi="宋体" w:eastAsia="宋体" w:cs="宋体"/>
          <w:sz w:val="28"/>
          <w:szCs w:val="28"/>
        </w:rPr>
        <w:t>致：四川蜀道新制式轨道集团有限责任公司</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我方全面研究了</w:t>
      </w:r>
      <w:r>
        <w:rPr>
          <w:rFonts w:hint="eastAsia" w:ascii="宋体" w:hAnsi="宋体" w:eastAsia="宋体" w:cs="宋体"/>
          <w:sz w:val="28"/>
          <w:szCs w:val="28"/>
          <w:u w:val="single"/>
        </w:rPr>
        <w:t>（项目名称）</w:t>
      </w:r>
      <w:r>
        <w:rPr>
          <w:rFonts w:hint="eastAsia" w:ascii="宋体" w:hAnsi="宋体" w:eastAsia="宋体" w:cs="宋体"/>
          <w:sz w:val="28"/>
          <w:szCs w:val="28"/>
        </w:rPr>
        <w:t>竞争谈判文件，决定参加你方组织的竞争谈判活动。我方承诺：</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一、我方满足竞争谈判文件中规定的各项要求，我方自愿以含税总价人民币元（大写）进行报价。</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二、服务期限：</w:t>
      </w:r>
      <w:r>
        <w:rPr>
          <w:rFonts w:hint="eastAsia" w:ascii="宋体" w:hAnsi="宋体" w:eastAsia="宋体" w:cs="宋体"/>
          <w:sz w:val="28"/>
          <w:szCs w:val="28"/>
          <w:u w:val="single"/>
        </w:rPr>
        <w:t>自签订合同之日起3个月</w:t>
      </w:r>
      <w:r>
        <w:rPr>
          <w:rFonts w:hint="eastAsia" w:ascii="宋体" w:hAnsi="宋体" w:eastAsia="宋体" w:cs="宋体"/>
          <w:sz w:val="28"/>
          <w:szCs w:val="28"/>
        </w:rPr>
        <w:t>。</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三、竞争谈判申请有效期为递交竞争谈判申请文件截止时间届满后</w:t>
      </w:r>
      <w:r>
        <w:rPr>
          <w:rFonts w:hint="eastAsia" w:ascii="宋体" w:hAnsi="宋体" w:eastAsia="宋体" w:cs="宋体"/>
          <w:sz w:val="28"/>
          <w:szCs w:val="28"/>
          <w:u w:val="single"/>
        </w:rPr>
        <w:t>60</w:t>
      </w:r>
      <w:r>
        <w:rPr>
          <w:rFonts w:hint="eastAsia" w:ascii="宋体" w:hAnsi="宋体" w:eastAsia="宋体" w:cs="宋体"/>
          <w:sz w:val="28"/>
          <w:szCs w:val="28"/>
        </w:rPr>
        <w:t>日历天。</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四、我方保证已提供和将要提供的任何资料和技术、服务等响应承诺情况都是真实的、有效的、合法的，不损害第三人利益。</w:t>
      </w:r>
    </w:p>
    <w:p>
      <w:pPr>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五、我方在知悉后30日历天内与你方签订合同，且签订合同时不向你方提出附加条件。</w:t>
      </w:r>
    </w:p>
    <w:p>
      <w:pPr>
        <w:spacing w:after="120" w:line="480" w:lineRule="exact"/>
        <w:rPr>
          <w:rFonts w:ascii="宋体" w:hAnsi="宋体" w:eastAsia="宋体" w:cs="宋体"/>
          <w:sz w:val="28"/>
          <w:szCs w:val="28"/>
        </w:rPr>
      </w:pPr>
    </w:p>
    <w:p>
      <w:pPr>
        <w:spacing w:after="120"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竞争谈判申请人：（盖单位章）</w:t>
      </w:r>
    </w:p>
    <w:p>
      <w:pPr>
        <w:spacing w:line="480" w:lineRule="exact"/>
        <w:ind w:firstLine="1960" w:firstLineChars="700"/>
        <w:rPr>
          <w:rFonts w:ascii="宋体" w:hAnsi="宋体" w:eastAsia="宋体" w:cs="宋体"/>
          <w:sz w:val="28"/>
          <w:szCs w:val="28"/>
        </w:rPr>
      </w:pPr>
      <w:r>
        <w:rPr>
          <w:rFonts w:hint="eastAsia" w:ascii="宋体" w:hAnsi="宋体" w:eastAsia="宋体" w:cs="宋体"/>
          <w:sz w:val="28"/>
          <w:szCs w:val="28"/>
        </w:rPr>
        <w:t>法定代表人或委托代理人：（签字）</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日期:年月日</w:t>
      </w:r>
    </w:p>
    <w:p>
      <w:pPr>
        <w:widowControl/>
        <w:spacing w:line="480" w:lineRule="exact"/>
        <w:jc w:val="left"/>
        <w:rPr>
          <w:rFonts w:ascii="宋体" w:hAnsi="宋体" w:eastAsia="宋体" w:cs="宋体"/>
          <w:b/>
          <w:sz w:val="28"/>
          <w:szCs w:val="28"/>
        </w:rPr>
      </w:pP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spacing w:line="480" w:lineRule="exact"/>
        <w:rPr>
          <w:rFonts w:ascii="黑体" w:hAnsi="黑体" w:eastAsia="黑体" w:cs="黑体"/>
          <w:sz w:val="32"/>
          <w:szCs w:val="32"/>
        </w:rPr>
      </w:pPr>
      <w:r>
        <w:rPr>
          <w:rFonts w:hint="eastAsia" w:ascii="黑体" w:hAnsi="黑体" w:eastAsia="黑体" w:cs="黑体"/>
          <w:sz w:val="32"/>
          <w:szCs w:val="32"/>
        </w:rPr>
        <w:t>四、营业执照或法人证书</w:t>
      </w:r>
    </w:p>
    <w:p>
      <w:pPr>
        <w:pStyle w:val="16"/>
        <w:spacing w:before="0" w:beforeAutospacing="0" w:after="0" w:afterAutospacing="0" w:line="480" w:lineRule="exact"/>
        <w:rPr>
          <w:rFonts w:cs="宋体"/>
          <w:kern w:val="2"/>
          <w:sz w:val="28"/>
          <w:szCs w:val="28"/>
        </w:rPr>
      </w:pPr>
      <w:r>
        <w:rPr>
          <w:rFonts w:hint="eastAsia" w:cs="宋体"/>
          <w:kern w:val="2"/>
          <w:sz w:val="28"/>
          <w:szCs w:val="28"/>
        </w:rPr>
        <w:t>提供营业执照或法人证书副本复印件或扫描件（盖单位章）。</w:t>
      </w:r>
    </w:p>
    <w:p>
      <w:pPr>
        <w:widowControl/>
        <w:spacing w:line="480" w:lineRule="exact"/>
        <w:jc w:val="left"/>
        <w:rPr>
          <w:rFonts w:ascii="宋体" w:hAnsi="宋体" w:eastAsia="宋体" w:cs="宋体"/>
          <w:kern w:val="0"/>
          <w:sz w:val="28"/>
          <w:szCs w:val="28"/>
        </w:rPr>
      </w:pPr>
      <w:r>
        <w:rPr>
          <w:rFonts w:hint="eastAsia" w:ascii="宋体" w:hAnsi="宋体" w:eastAsia="宋体" w:cs="宋体"/>
          <w:kern w:val="0"/>
          <w:sz w:val="28"/>
          <w:szCs w:val="28"/>
        </w:rPr>
        <w:br w:type="page"/>
      </w:r>
    </w:p>
    <w:p>
      <w:pPr>
        <w:rPr>
          <w:rFonts w:ascii="黑体" w:hAnsi="黑体" w:eastAsia="黑体" w:cs="黑体"/>
          <w:kern w:val="0"/>
          <w:sz w:val="32"/>
          <w:szCs w:val="32"/>
        </w:rPr>
      </w:pPr>
      <w:bookmarkStart w:id="2" w:name="_Toc32748"/>
      <w:bookmarkStart w:id="3" w:name="_Hlk111754216"/>
      <w:r>
        <w:rPr>
          <w:rFonts w:hint="eastAsia" w:ascii="黑体" w:hAnsi="黑体" w:eastAsia="黑体" w:cs="黑体"/>
          <w:kern w:val="0"/>
          <w:sz w:val="32"/>
          <w:szCs w:val="32"/>
        </w:rPr>
        <w:t>五、</w:t>
      </w:r>
      <w:bookmarkEnd w:id="2"/>
      <w:bookmarkStart w:id="4" w:name="_Toc375905752"/>
      <w:bookmarkStart w:id="5" w:name="_Toc21134_WPSOffice_Level1"/>
      <w:bookmarkStart w:id="6" w:name="_Toc29684_WPSOffice_Level1"/>
      <w:bookmarkStart w:id="7" w:name="_Toc4423"/>
      <w:bookmarkStart w:id="8" w:name="_Toc18306"/>
      <w:bookmarkStart w:id="9" w:name="_Toc325028473"/>
      <w:r>
        <w:rPr>
          <w:rFonts w:hint="eastAsia" w:ascii="黑体" w:hAnsi="黑体" w:eastAsia="黑体" w:cs="黑体"/>
          <w:kern w:val="0"/>
          <w:sz w:val="32"/>
          <w:szCs w:val="32"/>
        </w:rPr>
        <w:t>拟从事本项目主要人员一览表</w:t>
      </w:r>
    </w:p>
    <w:p>
      <w:pPr>
        <w:spacing w:line="360" w:lineRule="auto"/>
        <w:ind w:left="180"/>
        <w:rPr>
          <w:rFonts w:ascii="宋体" w:hAnsi="宋体"/>
          <w:sz w:val="24"/>
        </w:rPr>
      </w:pPr>
    </w:p>
    <w:p>
      <w:pPr>
        <w:spacing w:line="360" w:lineRule="auto"/>
        <w:jc w:val="center"/>
        <w:rPr>
          <w:rFonts w:ascii="宋体" w:hAnsi="宋体"/>
          <w:b/>
          <w:sz w:val="32"/>
          <w:szCs w:val="36"/>
        </w:rPr>
      </w:pPr>
      <w:r>
        <w:rPr>
          <w:rFonts w:hint="eastAsia" w:ascii="宋体" w:hAnsi="宋体"/>
          <w:b/>
          <w:sz w:val="32"/>
          <w:szCs w:val="36"/>
        </w:rPr>
        <w:t>拟从事本项目主要人员一览表</w:t>
      </w:r>
    </w:p>
    <w:tbl>
      <w:tblPr>
        <w:tblStyle w:val="19"/>
        <w:tblW w:w="897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4"/>
        <w:gridCol w:w="1437"/>
        <w:gridCol w:w="1359"/>
        <w:gridCol w:w="1761"/>
        <w:gridCol w:w="2126"/>
        <w:gridCol w:w="132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62" w:hRule="atLeast"/>
        </w:trPr>
        <w:tc>
          <w:tcPr>
            <w:tcW w:w="964" w:type="dxa"/>
            <w:vAlign w:val="center"/>
          </w:tcPr>
          <w:p>
            <w:pPr>
              <w:spacing w:line="360" w:lineRule="auto"/>
              <w:jc w:val="center"/>
              <w:rPr>
                <w:rFonts w:ascii="宋体" w:hAnsi="宋体" w:cs="Arial"/>
                <w:szCs w:val="21"/>
              </w:rPr>
            </w:pPr>
            <w:r>
              <w:rPr>
                <w:rFonts w:hint="eastAsia" w:ascii="宋体" w:hAnsi="宋体" w:cs="Arial"/>
                <w:szCs w:val="21"/>
              </w:rPr>
              <w:t>序号</w:t>
            </w:r>
          </w:p>
        </w:tc>
        <w:tc>
          <w:tcPr>
            <w:tcW w:w="1437" w:type="dxa"/>
            <w:vAlign w:val="center"/>
          </w:tcPr>
          <w:p>
            <w:pPr>
              <w:spacing w:line="360" w:lineRule="auto"/>
              <w:jc w:val="center"/>
              <w:rPr>
                <w:rFonts w:ascii="宋体" w:hAnsi="宋体" w:cs="Arial"/>
                <w:szCs w:val="21"/>
              </w:rPr>
            </w:pPr>
            <w:r>
              <w:rPr>
                <w:rFonts w:hint="eastAsia" w:ascii="宋体" w:hAnsi="宋体" w:cs="Arial"/>
                <w:szCs w:val="21"/>
              </w:rPr>
              <w:t>拟在本项目中任职</w:t>
            </w:r>
          </w:p>
        </w:tc>
        <w:tc>
          <w:tcPr>
            <w:tcW w:w="1359" w:type="dxa"/>
            <w:vAlign w:val="center"/>
          </w:tcPr>
          <w:p>
            <w:pPr>
              <w:spacing w:line="360" w:lineRule="auto"/>
              <w:jc w:val="center"/>
              <w:rPr>
                <w:rFonts w:ascii="宋体" w:hAnsi="宋体" w:cs="Arial"/>
                <w:szCs w:val="21"/>
              </w:rPr>
            </w:pPr>
            <w:r>
              <w:rPr>
                <w:rFonts w:hint="eastAsia" w:ascii="宋体" w:hAnsi="宋体" w:cs="Arial"/>
                <w:szCs w:val="21"/>
              </w:rPr>
              <w:t>姓名</w:t>
            </w:r>
          </w:p>
        </w:tc>
        <w:tc>
          <w:tcPr>
            <w:tcW w:w="1761" w:type="dxa"/>
            <w:vAlign w:val="center"/>
          </w:tcPr>
          <w:p>
            <w:pPr>
              <w:spacing w:line="360" w:lineRule="auto"/>
              <w:jc w:val="center"/>
              <w:rPr>
                <w:rFonts w:ascii="宋体" w:hAnsi="宋体" w:cs="Arial"/>
                <w:szCs w:val="21"/>
              </w:rPr>
            </w:pPr>
            <w:r>
              <w:rPr>
                <w:rFonts w:hint="eastAsia" w:ascii="宋体" w:hAnsi="宋体" w:cs="Arial"/>
                <w:szCs w:val="21"/>
              </w:rPr>
              <w:t>专业</w:t>
            </w:r>
          </w:p>
        </w:tc>
        <w:tc>
          <w:tcPr>
            <w:tcW w:w="2126" w:type="dxa"/>
            <w:vAlign w:val="center"/>
          </w:tcPr>
          <w:p>
            <w:pPr>
              <w:spacing w:line="360" w:lineRule="auto"/>
              <w:jc w:val="center"/>
              <w:rPr>
                <w:rFonts w:ascii="宋体" w:hAnsi="宋体" w:cs="Arial"/>
                <w:szCs w:val="21"/>
              </w:rPr>
            </w:pPr>
            <w:r>
              <w:rPr>
                <w:rFonts w:hint="eastAsia" w:ascii="宋体" w:hAnsi="宋体"/>
                <w:szCs w:val="21"/>
              </w:rPr>
              <w:t>从业时间</w:t>
            </w:r>
          </w:p>
        </w:tc>
        <w:tc>
          <w:tcPr>
            <w:tcW w:w="1324" w:type="dxa"/>
            <w:tcBorders>
              <w:top w:val="single" w:color="auto" w:sz="4" w:space="0"/>
              <w:bottom w:val="single" w:color="auto" w:sz="4" w:space="0"/>
              <w:right w:val="single" w:color="auto" w:sz="4" w:space="0"/>
            </w:tcBorders>
            <w:vAlign w:val="center"/>
          </w:tcPr>
          <w:p>
            <w:pPr>
              <w:widowControl/>
              <w:jc w:val="center"/>
              <w:rPr>
                <w:rFonts w:ascii="宋体" w:hAnsi="宋体" w:cs="Arial"/>
                <w:szCs w:val="21"/>
              </w:rPr>
            </w:pPr>
            <w:r>
              <w:rPr>
                <w:rFonts w:hint="eastAsia" w:ascii="宋体" w:hAnsi="宋体" w:cs="Arial"/>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Pr>
          <w:p>
            <w:pPr>
              <w:spacing w:line="360" w:lineRule="auto"/>
              <w:rPr>
                <w:rFonts w:ascii="宋体" w:hAnsi="宋体" w:cs="Arial"/>
                <w:szCs w:val="21"/>
              </w:rPr>
            </w:pPr>
          </w:p>
        </w:tc>
        <w:tc>
          <w:tcPr>
            <w:tcW w:w="1324"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Pr>
          <w:p>
            <w:pPr>
              <w:spacing w:line="360" w:lineRule="auto"/>
              <w:rPr>
                <w:rFonts w:ascii="宋体" w:hAnsi="宋体" w:cs="Arial"/>
                <w:szCs w:val="21"/>
              </w:rPr>
            </w:pPr>
          </w:p>
        </w:tc>
        <w:tc>
          <w:tcPr>
            <w:tcW w:w="1324"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bottom w:val="single" w:color="auto" w:sz="4" w:space="0"/>
            </w:tcBorders>
          </w:tcPr>
          <w:p>
            <w:pPr>
              <w:spacing w:line="360" w:lineRule="auto"/>
              <w:rPr>
                <w:rFonts w:ascii="宋体" w:hAnsi="宋体" w:cs="Arial"/>
                <w:szCs w:val="21"/>
              </w:rPr>
            </w:pPr>
          </w:p>
        </w:tc>
        <w:tc>
          <w:tcPr>
            <w:tcW w:w="1324"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top w:val="single" w:color="auto" w:sz="4" w:space="0"/>
              <w:bottom w:val="single" w:color="auto" w:sz="4" w:space="0"/>
            </w:tcBorders>
          </w:tcPr>
          <w:p>
            <w:pPr>
              <w:spacing w:line="360" w:lineRule="auto"/>
              <w:rPr>
                <w:rFonts w:ascii="宋体" w:hAnsi="宋体" w:cs="Arial"/>
                <w:szCs w:val="21"/>
              </w:rPr>
            </w:pPr>
          </w:p>
        </w:tc>
        <w:tc>
          <w:tcPr>
            <w:tcW w:w="1324"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top w:val="single" w:color="auto" w:sz="4" w:space="0"/>
              <w:bottom w:val="single" w:color="auto" w:sz="4" w:space="0"/>
            </w:tcBorders>
          </w:tcPr>
          <w:p>
            <w:pPr>
              <w:spacing w:line="360" w:lineRule="auto"/>
              <w:rPr>
                <w:rFonts w:ascii="宋体" w:hAnsi="宋体" w:cs="Arial"/>
                <w:szCs w:val="21"/>
              </w:rPr>
            </w:pPr>
          </w:p>
        </w:tc>
        <w:tc>
          <w:tcPr>
            <w:tcW w:w="1324"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top w:val="single" w:color="auto" w:sz="4" w:space="0"/>
              <w:bottom w:val="single" w:color="auto" w:sz="4" w:space="0"/>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761" w:type="dxa"/>
          </w:tcPr>
          <w:p>
            <w:pPr>
              <w:spacing w:line="360" w:lineRule="auto"/>
              <w:rPr>
                <w:rFonts w:ascii="宋体" w:hAnsi="宋体" w:cs="Arial"/>
                <w:szCs w:val="21"/>
              </w:rPr>
            </w:pPr>
          </w:p>
        </w:tc>
        <w:tc>
          <w:tcPr>
            <w:tcW w:w="2126" w:type="dxa"/>
            <w:tcBorders>
              <w:right w:val="single" w:color="auto" w:sz="4" w:space="0"/>
            </w:tcBorders>
          </w:tcPr>
          <w:p>
            <w:pPr>
              <w:spacing w:line="360" w:lineRule="auto"/>
              <w:rPr>
                <w:rFonts w:ascii="宋体" w:hAnsi="宋体" w:cs="Arial"/>
                <w:szCs w:val="21"/>
              </w:rPr>
            </w:pPr>
          </w:p>
        </w:tc>
        <w:tc>
          <w:tcPr>
            <w:tcW w:w="1324"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bookmarkEnd w:id="3"/>
    </w:tbl>
    <w:p>
      <w:pPr>
        <w:spacing w:line="360" w:lineRule="auto"/>
        <w:ind w:firstLine="570"/>
        <w:rPr>
          <w:rFonts w:ascii="宋体" w:hAnsi="宋体"/>
          <w:b/>
          <w:szCs w:val="21"/>
        </w:rPr>
      </w:pPr>
      <w:r>
        <w:rPr>
          <w:rFonts w:hint="eastAsia" w:ascii="宋体" w:hAnsi="宋体"/>
          <w:b/>
          <w:szCs w:val="21"/>
        </w:rPr>
        <w:t>注</w:t>
      </w:r>
      <w:r>
        <w:rPr>
          <w:rFonts w:ascii="宋体" w:hAnsi="宋体"/>
          <w:b/>
          <w:szCs w:val="21"/>
        </w:rPr>
        <w:t>：</w:t>
      </w:r>
      <w:r>
        <w:rPr>
          <w:rFonts w:hint="eastAsia" w:ascii="宋体" w:hAnsi="宋体"/>
          <w:b/>
          <w:szCs w:val="21"/>
        </w:rPr>
        <w:t>项目负责人</w:t>
      </w:r>
      <w:r>
        <w:rPr>
          <w:rFonts w:ascii="宋体" w:hAnsi="宋体"/>
          <w:b/>
          <w:szCs w:val="21"/>
        </w:rPr>
        <w:t>业绩需</w:t>
      </w:r>
      <w:r>
        <w:rPr>
          <w:rFonts w:hint="eastAsia" w:ascii="宋体" w:hAnsi="宋体"/>
          <w:b/>
          <w:szCs w:val="21"/>
        </w:rPr>
        <w:t>提供合同或者中选通知书等作为证明材料，证明材料不能体现评审要求不得分。</w:t>
      </w:r>
    </w:p>
    <w:p>
      <w:pPr>
        <w:pStyle w:val="2"/>
      </w:pPr>
    </w:p>
    <w:p>
      <w:pPr>
        <w:spacing w:line="360" w:lineRule="auto"/>
        <w:ind w:firstLine="3570" w:firstLineChars="1700"/>
        <w:rPr>
          <w:rFonts w:hint="eastAsia" w:ascii="宋体" w:hAnsi="宋体" w:eastAsiaTheme="minorEastAsia"/>
          <w:szCs w:val="21"/>
          <w:u w:val="single"/>
          <w:lang w:eastAsia="zh-CN"/>
        </w:rPr>
      </w:pPr>
      <w:r>
        <w:rPr>
          <w:rFonts w:hint="eastAsia" w:ascii="宋体" w:hAnsi="宋体"/>
          <w:szCs w:val="21"/>
        </w:rPr>
        <w:t>竞争性谈判申请人：（全称、盖章）</w:t>
      </w:r>
    </w:p>
    <w:p>
      <w:pPr>
        <w:spacing w:line="360" w:lineRule="auto"/>
        <w:ind w:firstLine="3570" w:firstLineChars="1700"/>
        <w:rPr>
          <w:rFonts w:hint="eastAsia" w:ascii="宋体" w:hAnsi="宋体" w:eastAsiaTheme="minorEastAsia"/>
          <w:szCs w:val="21"/>
          <w:lang w:eastAsia="zh-CN"/>
        </w:rPr>
      </w:pPr>
      <w:r>
        <w:rPr>
          <w:rFonts w:hint="eastAsia" w:ascii="宋体" w:hAnsi="宋体"/>
          <w:szCs w:val="21"/>
        </w:rPr>
        <w:t>法定代表人或委托代理人：</w:t>
      </w:r>
      <w:r>
        <w:rPr>
          <w:rFonts w:hint="eastAsia" w:ascii="宋体" w:hAnsi="宋体"/>
          <w:szCs w:val="21"/>
          <w:u w:val="single"/>
        </w:rPr>
        <w:t>（签字）</w:t>
      </w:r>
    </w:p>
    <w:p>
      <w:pPr>
        <w:widowControl/>
        <w:spacing w:line="480" w:lineRule="exact"/>
        <w:ind w:right="420" w:firstLine="3570" w:firstLineChars="1700"/>
        <w:rPr>
          <w:rFonts w:ascii="宋体" w:hAnsi="宋体" w:eastAsia="宋体" w:cs="宋体"/>
          <w:sz w:val="28"/>
          <w:szCs w:val="28"/>
        </w:rPr>
      </w:pPr>
      <w:r>
        <w:rPr>
          <w:rFonts w:hint="eastAsia" w:ascii="宋体" w:hAnsi="宋体"/>
          <w:szCs w:val="21"/>
        </w:rPr>
        <w:t>日期</w:t>
      </w:r>
      <w:r>
        <w:rPr>
          <w:rFonts w:ascii="宋体" w:hAnsi="宋体"/>
          <w:szCs w:val="21"/>
        </w:rPr>
        <w:t>:</w:t>
      </w:r>
      <w:r>
        <w:rPr>
          <w:rFonts w:hint="eastAsia" w:ascii="宋体" w:hAnsi="宋体"/>
          <w:szCs w:val="21"/>
        </w:rPr>
        <w:t>年月日</w:t>
      </w:r>
    </w:p>
    <w:p>
      <w:pPr>
        <w:widowControl/>
        <w:spacing w:line="480" w:lineRule="exact"/>
        <w:jc w:val="left"/>
        <w:rPr>
          <w:rFonts w:ascii="宋体" w:hAnsi="宋体" w:eastAsia="宋体" w:cs="宋体"/>
          <w:b/>
          <w:sz w:val="28"/>
          <w:szCs w:val="28"/>
        </w:rPr>
      </w:pPr>
    </w:p>
    <w:p>
      <w:pPr>
        <w:spacing w:line="480" w:lineRule="exact"/>
        <w:rPr>
          <w:rFonts w:ascii="宋体" w:hAnsi="宋体" w:eastAsia="宋体" w:cs="宋体"/>
          <w:sz w:val="28"/>
          <w:szCs w:val="28"/>
        </w:rPr>
      </w:pPr>
      <w:r>
        <w:rPr>
          <w:rFonts w:hint="eastAsia" w:ascii="宋体" w:hAnsi="宋体" w:eastAsia="宋体" w:cs="宋体"/>
          <w:sz w:val="28"/>
          <w:szCs w:val="28"/>
        </w:rPr>
        <w:br w:type="page"/>
      </w:r>
      <w:bookmarkEnd w:id="4"/>
      <w:bookmarkEnd w:id="5"/>
      <w:bookmarkEnd w:id="6"/>
      <w:bookmarkEnd w:id="7"/>
      <w:bookmarkEnd w:id="8"/>
      <w:bookmarkEnd w:id="9"/>
    </w:p>
    <w:p>
      <w:pPr>
        <w:widowControl/>
        <w:spacing w:line="480" w:lineRule="exact"/>
        <w:jc w:val="left"/>
      </w:pPr>
      <w:bookmarkStart w:id="10" w:name="_Toc185047535"/>
      <w:r>
        <w:rPr>
          <w:rFonts w:hint="eastAsia" w:ascii="黑体" w:hAnsi="黑体" w:eastAsia="黑体" w:cs="黑体"/>
          <w:kern w:val="0"/>
          <w:sz w:val="32"/>
          <w:szCs w:val="32"/>
        </w:rPr>
        <w:t>六、类似项目业绩</w:t>
      </w:r>
    </w:p>
    <w:p>
      <w:pPr>
        <w:pStyle w:val="18"/>
        <w:spacing w:line="480" w:lineRule="exact"/>
        <w:ind w:firstLine="643"/>
        <w:rPr>
          <w:rFonts w:ascii="仿宋_GB2312" w:hAnsi="仿宋_GB2312" w:eastAsia="仿宋_GB2312" w:cs="仿宋_GB2312"/>
          <w:b/>
          <w:bCs/>
          <w:kern w:val="0"/>
          <w:sz w:val="32"/>
          <w:szCs w:val="32"/>
        </w:rPr>
      </w:pPr>
    </w:p>
    <w:p>
      <w:pPr>
        <w:pStyle w:val="18"/>
        <w:spacing w:line="480" w:lineRule="exact"/>
        <w:ind w:left="0" w:leftChars="0" w:firstLine="0" w:firstLineChars="0"/>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类似项目业绩表</w:t>
      </w:r>
    </w:p>
    <w:p>
      <w:pPr>
        <w:pStyle w:val="18"/>
        <w:spacing w:line="480" w:lineRule="exact"/>
      </w:pPr>
    </w:p>
    <w:tbl>
      <w:tblPr>
        <w:tblStyle w:val="19"/>
        <w:tblW w:w="8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6"/>
        <w:gridCol w:w="3397"/>
        <w:gridCol w:w="1950"/>
        <w:gridCol w:w="21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序号</w:t>
            </w:r>
          </w:p>
        </w:tc>
        <w:tc>
          <w:tcPr>
            <w:tcW w:w="3397"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项目名称</w:t>
            </w:r>
          </w:p>
        </w:tc>
        <w:tc>
          <w:tcPr>
            <w:tcW w:w="1950"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合同签订时间</w:t>
            </w:r>
          </w:p>
        </w:tc>
        <w:tc>
          <w:tcPr>
            <w:tcW w:w="2177"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合同总价（元）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bl>
    <w:p>
      <w:pPr>
        <w:autoSpaceDE w:val="0"/>
        <w:autoSpaceDN w:val="0"/>
        <w:adjustRightInd w:val="0"/>
        <w:spacing w:line="480" w:lineRule="exact"/>
        <w:rPr>
          <w:rFonts w:ascii="宋体" w:hAnsi="宋体" w:eastAsia="宋体" w:cs="宋体"/>
          <w:sz w:val="28"/>
          <w:szCs w:val="28"/>
        </w:rPr>
      </w:pPr>
      <w:r>
        <w:rPr>
          <w:rFonts w:hint="eastAsia" w:ascii="宋体" w:hAnsi="宋体" w:eastAsia="宋体" w:cs="宋体"/>
          <w:sz w:val="28"/>
          <w:szCs w:val="28"/>
        </w:rPr>
        <w:t>注：提供合同或者中选通知书等作为证明材料，证明材料应能体现满足以上要求的内容。</w:t>
      </w:r>
    </w:p>
    <w:p>
      <w:pPr>
        <w:widowControl/>
        <w:spacing w:line="48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br w:type="page"/>
      </w:r>
    </w:p>
    <w:p>
      <w:pPr>
        <w:widowControl/>
        <w:spacing w:line="480" w:lineRule="exact"/>
        <w:jc w:val="left"/>
        <w:rPr>
          <w:rFonts w:ascii="黑体" w:hAnsi="黑体" w:eastAsia="黑体" w:cs="黑体"/>
          <w:kern w:val="0"/>
          <w:sz w:val="32"/>
          <w:szCs w:val="32"/>
        </w:rPr>
      </w:pPr>
      <w:r>
        <w:rPr>
          <w:rFonts w:hint="eastAsia" w:ascii="黑体" w:hAnsi="黑体" w:eastAsia="黑体" w:cs="黑体"/>
          <w:sz w:val="32"/>
          <w:szCs w:val="32"/>
        </w:rPr>
        <w:t>七、</w:t>
      </w:r>
      <w:r>
        <w:rPr>
          <w:rFonts w:hint="eastAsia" w:ascii="黑体" w:hAnsi="黑体" w:eastAsia="黑体" w:cs="黑体"/>
          <w:kern w:val="0"/>
          <w:sz w:val="32"/>
          <w:szCs w:val="32"/>
        </w:rPr>
        <w:t>关于信誉情况的承诺函</w:t>
      </w:r>
    </w:p>
    <w:p>
      <w:pPr>
        <w:autoSpaceDE w:val="0"/>
        <w:autoSpaceDN w:val="0"/>
        <w:adjustRightInd w:val="0"/>
        <w:spacing w:line="480" w:lineRule="exact"/>
        <w:ind w:firstLine="643" w:firstLineChars="200"/>
        <w:jc w:val="center"/>
        <w:rPr>
          <w:rFonts w:ascii="仿宋_GB2312" w:hAnsi="仿宋_GB2312" w:eastAsia="仿宋_GB2312" w:cs="仿宋_GB2312"/>
          <w:b/>
          <w:bCs/>
          <w:sz w:val="32"/>
          <w:szCs w:val="32"/>
        </w:rPr>
      </w:pPr>
    </w:p>
    <w:p>
      <w:pPr>
        <w:autoSpaceDE w:val="0"/>
        <w:autoSpaceDN w:val="0"/>
        <w:adjustRightInd w:val="0"/>
        <w:spacing w:line="4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关于信誉情况的承诺函</w:t>
      </w:r>
    </w:p>
    <w:p>
      <w:pPr>
        <w:tabs>
          <w:tab w:val="left" w:pos="1478"/>
        </w:tabs>
        <w:spacing w:after="120" w:line="480" w:lineRule="exact"/>
        <w:ind w:left="112"/>
        <w:rPr>
          <w:rFonts w:ascii="宋体" w:hAnsi="宋体" w:eastAsia="宋体" w:cs="宋体"/>
          <w:sz w:val="28"/>
          <w:szCs w:val="28"/>
          <w:u w:val="single" w:color="000000"/>
        </w:rPr>
      </w:pPr>
    </w:p>
    <w:p>
      <w:pPr>
        <w:spacing w:after="120" w:line="480" w:lineRule="exact"/>
        <w:rPr>
          <w:rFonts w:ascii="宋体" w:hAnsi="宋体" w:eastAsia="宋体" w:cs="宋体"/>
          <w:sz w:val="28"/>
          <w:szCs w:val="28"/>
        </w:rPr>
      </w:pPr>
      <w:r>
        <w:rPr>
          <w:rFonts w:hint="eastAsia" w:ascii="宋体" w:hAnsi="宋体" w:eastAsia="宋体" w:cs="宋体"/>
          <w:sz w:val="28"/>
          <w:szCs w:val="28"/>
        </w:rPr>
        <w:t>四川蜀道新制式轨道集团有限责任公司：</w:t>
      </w:r>
    </w:p>
    <w:p>
      <w:pPr>
        <w:tabs>
          <w:tab w:val="left" w:pos="1689"/>
          <w:tab w:val="left" w:pos="4732"/>
        </w:tabs>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我方参加</w:t>
      </w:r>
      <w:r>
        <w:rPr>
          <w:rFonts w:hint="eastAsia" w:ascii="宋体" w:hAnsi="宋体" w:eastAsia="宋体" w:cs="宋体"/>
          <w:sz w:val="28"/>
          <w:szCs w:val="28"/>
          <w:u w:val="single" w:color="000000"/>
        </w:rPr>
        <w:t>（项目）</w:t>
      </w:r>
      <w:r>
        <w:rPr>
          <w:rFonts w:hint="eastAsia" w:ascii="宋体" w:hAnsi="宋体" w:eastAsia="宋体" w:cs="宋体"/>
          <w:sz w:val="28"/>
          <w:szCs w:val="28"/>
        </w:rPr>
        <w:t>竞争谈判活动前3年内，在经营活动中没有重大违法记录。我方不存在竞谈文件中竞争谈判申请人限制申请的情形。</w:t>
      </w:r>
    </w:p>
    <w:p>
      <w:pPr>
        <w:pStyle w:val="2"/>
      </w:pPr>
    </w:p>
    <w:p>
      <w:pPr>
        <w:tabs>
          <w:tab w:val="left" w:pos="1689"/>
          <w:tab w:val="left" w:pos="4732"/>
        </w:tabs>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特此承诺！</w:t>
      </w:r>
    </w:p>
    <w:p>
      <w:pPr>
        <w:spacing w:after="120" w:line="480" w:lineRule="exact"/>
        <w:rPr>
          <w:rFonts w:ascii="宋体" w:hAnsi="宋体" w:eastAsia="宋体" w:cs="宋体"/>
          <w:sz w:val="28"/>
          <w:szCs w:val="28"/>
        </w:rPr>
      </w:pPr>
    </w:p>
    <w:p>
      <w:pPr>
        <w:spacing w:after="120"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竞争谈判申请人：（盖单位章）</w:t>
      </w:r>
    </w:p>
    <w:p>
      <w:pPr>
        <w:spacing w:line="480" w:lineRule="exact"/>
        <w:ind w:firstLine="1960" w:firstLineChars="700"/>
        <w:rPr>
          <w:rFonts w:ascii="宋体" w:hAnsi="宋体" w:eastAsia="宋体" w:cs="宋体"/>
          <w:sz w:val="28"/>
          <w:szCs w:val="28"/>
        </w:rPr>
      </w:pPr>
      <w:r>
        <w:rPr>
          <w:rFonts w:hint="eastAsia" w:ascii="宋体" w:hAnsi="宋体" w:eastAsia="宋体" w:cs="宋体"/>
          <w:sz w:val="28"/>
          <w:szCs w:val="28"/>
        </w:rPr>
        <w:t>法定代表人或委托代理人：（签字）</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日期:年月日</w:t>
      </w:r>
    </w:p>
    <w:p>
      <w:pPr>
        <w:widowControl/>
        <w:jc w:val="left"/>
        <w:rPr>
          <w:rFonts w:ascii="黑体" w:hAnsi="黑体" w:eastAsia="黑体" w:cs="黑体"/>
          <w:kern w:val="0"/>
          <w:sz w:val="32"/>
          <w:szCs w:val="32"/>
        </w:rPr>
      </w:pPr>
      <w:r>
        <w:rPr>
          <w:rFonts w:ascii="黑体" w:hAnsi="黑体" w:eastAsia="黑体" w:cs="黑体"/>
          <w:sz w:val="32"/>
          <w:szCs w:val="32"/>
        </w:rPr>
        <w:br w:type="page"/>
      </w:r>
    </w:p>
    <w:p>
      <w:pPr>
        <w:pStyle w:val="16"/>
        <w:spacing w:before="0" w:beforeAutospacing="0" w:after="0" w:afterAutospacing="0" w:line="480" w:lineRule="exact"/>
        <w:rPr>
          <w:rFonts w:ascii="黑体" w:hAnsi="黑体" w:eastAsia="黑体" w:cs="黑体"/>
          <w:sz w:val="32"/>
          <w:szCs w:val="32"/>
        </w:rPr>
      </w:pPr>
      <w:r>
        <w:rPr>
          <w:rFonts w:hint="eastAsia" w:ascii="黑体" w:hAnsi="黑体" w:eastAsia="黑体" w:cs="黑体"/>
          <w:sz w:val="32"/>
          <w:szCs w:val="32"/>
        </w:rPr>
        <w:t>八</w:t>
      </w:r>
      <w:r>
        <w:rPr>
          <w:rFonts w:ascii="黑体" w:hAnsi="黑体" w:eastAsia="黑体" w:cs="黑体"/>
          <w:sz w:val="32"/>
          <w:szCs w:val="32"/>
        </w:rPr>
        <w:t>、</w:t>
      </w:r>
      <w:r>
        <w:rPr>
          <w:rFonts w:hint="eastAsia" w:ascii="黑体" w:hAnsi="黑体" w:eastAsia="黑体" w:cs="黑体"/>
          <w:sz w:val="32"/>
          <w:szCs w:val="32"/>
        </w:rPr>
        <w:t>竞争谈判申请人认为有必要提供的其他材料</w:t>
      </w:r>
    </w:p>
    <w:p>
      <w:pPr>
        <w:autoSpaceDE w:val="0"/>
        <w:autoSpaceDN w:val="0"/>
        <w:adjustRightInd w:val="0"/>
        <w:spacing w:after="240" w:line="480" w:lineRule="exact"/>
        <w:jc w:val="center"/>
        <w:rPr>
          <w:rFonts w:ascii="宋体" w:hAnsi="宋体" w:eastAsia="宋体" w:cs="宋体"/>
          <w:sz w:val="28"/>
          <w:szCs w:val="28"/>
        </w:rPr>
      </w:pPr>
      <w:r>
        <w:rPr>
          <w:rFonts w:hint="eastAsia" w:ascii="宋体" w:hAnsi="宋体" w:eastAsia="宋体" w:cs="宋体"/>
          <w:sz w:val="28"/>
          <w:szCs w:val="28"/>
        </w:rPr>
        <w:t>格式自拟</w:t>
      </w:r>
      <w:bookmarkEnd w:id="10"/>
    </w:p>
    <w:p>
      <w:pPr>
        <w:spacing w:line="480" w:lineRule="exact"/>
        <w:rPr>
          <w:rFonts w:ascii="仿宋_GB2312" w:hAnsi="仿宋_GB2312" w:eastAsia="仿宋_GB2312" w:cs="仿宋_GB2312"/>
          <w:b/>
          <w:bCs/>
          <w:kern w:val="0"/>
          <w:sz w:val="32"/>
          <w:szCs w:val="32"/>
        </w:rPr>
      </w:pPr>
    </w:p>
    <w:p>
      <w:pPr>
        <w:spacing w:line="480" w:lineRule="exact"/>
        <w:rPr>
          <w:rFonts w:ascii="仿宋_GB2312" w:hAnsi="仿宋_GB2312" w:eastAsia="仿宋_GB2312" w:cs="仿宋_GB2312"/>
          <w:sz w:val="32"/>
          <w:szCs w:val="32"/>
        </w:rPr>
      </w:pPr>
    </w:p>
    <w:p>
      <w:pPr>
        <w:widowControl/>
        <w:spacing w:line="560" w:lineRule="exact"/>
        <w:jc w:val="lef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widowControl/>
        <w:spacing w:line="560" w:lineRule="exact"/>
        <w:jc w:val="left"/>
        <w:rPr>
          <w:rFonts w:ascii="仿宋_GB2312" w:hAnsi="仿宋_GB2312" w:eastAsia="仿宋_GB2312" w:cs="仿宋_GB2312"/>
          <w:sz w:val="32"/>
          <w:szCs w:val="32"/>
        </w:rPr>
      </w:pPr>
    </w:p>
    <w:sectPr>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ongti SC Regular">
    <w:altName w:val="宋体"/>
    <w:panose1 w:val="00000000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pPr>
                            <w:pStyle w:val="13"/>
                            <w:rPr>
                              <w:rFonts w:ascii="Times New Roman" w:hAnsi="Times New Roman" w:eastAsia="宋体" w:cs="Times New Roman"/>
                            </w:rPr>
                          </w:pPr>
                          <w:r>
                            <w:rPr>
                              <w:rFonts w:hint="eastAsia" w:ascii="Times New Roman" w:hAnsi="Times New Roman" w:eastAsia="宋体" w:cs="Times New Roman"/>
                              <w:b/>
                              <w:bCs/>
                              <w:sz w:val="21"/>
                              <w:szCs w:val="21"/>
                            </w:rPr>
                            <w:fldChar w:fldCharType="begin"/>
                          </w:r>
                          <w:r>
                            <w:rPr>
                              <w:rFonts w:hint="eastAsia" w:ascii="Times New Roman" w:hAnsi="Times New Roman" w:eastAsia="宋体" w:cs="Times New Roman"/>
                              <w:b/>
                              <w:bCs/>
                              <w:sz w:val="21"/>
                              <w:szCs w:val="21"/>
                            </w:rPr>
                            <w:instrText xml:space="preserve"> PAGE  \* MERGEFORMAT </w:instrText>
                          </w:r>
                          <w:r>
                            <w:rPr>
                              <w:rFonts w:hint="eastAsia"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- 1 -</w:t>
                          </w:r>
                          <w:r>
                            <w:rPr>
                              <w:rFonts w:hint="eastAsia" w:ascii="Times New Roman" w:hAnsi="Times New Roman" w:eastAsia="宋体" w:cs="Times New Roman"/>
                              <w:b/>
                              <w:bCs/>
                              <w:sz w:val="21"/>
                              <w:szCs w:val="21"/>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5d8FscYBAACLAwAADgAAAAAAAAABACAAAAAfAQAAZHJzL2Uyb0RvYy54&#10;bWxQSwUGAAAAAAYABgBZAQAAVwUAAAAA&#10;">
              <v:fill on="f" focussize="0,0"/>
              <v:stroke on="f"/>
              <v:imagedata o:title=""/>
              <o:lock v:ext="edit" aspectratio="f"/>
              <v:textbox inset="0mm,0mm,0mm,0mm" style="mso-fit-shape-to-text:t;">
                <w:txbxContent>
                  <w:p>
                    <w:pPr>
                      <w:pStyle w:val="13"/>
                      <w:rPr>
                        <w:rFonts w:ascii="Times New Roman" w:hAnsi="Times New Roman" w:eastAsia="宋体" w:cs="Times New Roman"/>
                      </w:rPr>
                    </w:pPr>
                    <w:r>
                      <w:rPr>
                        <w:rFonts w:hint="eastAsia" w:ascii="Times New Roman" w:hAnsi="Times New Roman" w:eastAsia="宋体" w:cs="Times New Roman"/>
                        <w:b/>
                        <w:bCs/>
                        <w:sz w:val="21"/>
                        <w:szCs w:val="21"/>
                      </w:rPr>
                      <w:fldChar w:fldCharType="begin"/>
                    </w:r>
                    <w:r>
                      <w:rPr>
                        <w:rFonts w:hint="eastAsia" w:ascii="Times New Roman" w:hAnsi="Times New Roman" w:eastAsia="宋体" w:cs="Times New Roman"/>
                        <w:b/>
                        <w:bCs/>
                        <w:sz w:val="21"/>
                        <w:szCs w:val="21"/>
                      </w:rPr>
                      <w:instrText xml:space="preserve"> PAGE  \* MERGEFORMAT </w:instrText>
                    </w:r>
                    <w:r>
                      <w:rPr>
                        <w:rFonts w:hint="eastAsia"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- 1 -</w:t>
                    </w:r>
                    <w:r>
                      <w:rPr>
                        <w:rFonts w:hint="eastAsia" w:ascii="Times New Roman" w:hAnsi="Times New Roman" w:eastAsia="宋体" w:cs="Times New Roman"/>
                        <w:b/>
                        <w:bCs/>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E7F633"/>
    <w:multiLevelType w:val="singleLevel"/>
    <w:tmpl w:val="ACE7F633"/>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jN2ZlNDk4ZTVkYWY4NzUyOTRmNTQzMWYwN2EzZjUifQ=="/>
  </w:docVars>
  <w:rsids>
    <w:rsidRoot w:val="00BC0F6C"/>
    <w:rsid w:val="00006BD4"/>
    <w:rsid w:val="00010B9C"/>
    <w:rsid w:val="00041345"/>
    <w:rsid w:val="000637D2"/>
    <w:rsid w:val="00094C92"/>
    <w:rsid w:val="000A0967"/>
    <w:rsid w:val="00103DDF"/>
    <w:rsid w:val="0011210C"/>
    <w:rsid w:val="0011320D"/>
    <w:rsid w:val="00115AA4"/>
    <w:rsid w:val="00115CF2"/>
    <w:rsid w:val="00125113"/>
    <w:rsid w:val="001407DD"/>
    <w:rsid w:val="00146D41"/>
    <w:rsid w:val="001528B8"/>
    <w:rsid w:val="001536F9"/>
    <w:rsid w:val="00155A00"/>
    <w:rsid w:val="00155A35"/>
    <w:rsid w:val="00164BA1"/>
    <w:rsid w:val="00175D2C"/>
    <w:rsid w:val="00182515"/>
    <w:rsid w:val="001A0954"/>
    <w:rsid w:val="001A7D3F"/>
    <w:rsid w:val="001B009E"/>
    <w:rsid w:val="001B5A0A"/>
    <w:rsid w:val="001C0D75"/>
    <w:rsid w:val="001C1F56"/>
    <w:rsid w:val="001D6D33"/>
    <w:rsid w:val="001E12B2"/>
    <w:rsid w:val="0020334A"/>
    <w:rsid w:val="002171D7"/>
    <w:rsid w:val="0022507D"/>
    <w:rsid w:val="00250A6E"/>
    <w:rsid w:val="00283583"/>
    <w:rsid w:val="002960B9"/>
    <w:rsid w:val="00297E8C"/>
    <w:rsid w:val="002B2DCE"/>
    <w:rsid w:val="002B4FF4"/>
    <w:rsid w:val="002B651F"/>
    <w:rsid w:val="002C3CE3"/>
    <w:rsid w:val="002E150D"/>
    <w:rsid w:val="002E459C"/>
    <w:rsid w:val="002F274B"/>
    <w:rsid w:val="00303F5C"/>
    <w:rsid w:val="003276FB"/>
    <w:rsid w:val="00351E4A"/>
    <w:rsid w:val="003534EF"/>
    <w:rsid w:val="003910F5"/>
    <w:rsid w:val="003A3E53"/>
    <w:rsid w:val="003D725E"/>
    <w:rsid w:val="003F612C"/>
    <w:rsid w:val="003F71F3"/>
    <w:rsid w:val="004016EB"/>
    <w:rsid w:val="004063F1"/>
    <w:rsid w:val="004067B8"/>
    <w:rsid w:val="00444331"/>
    <w:rsid w:val="00454D88"/>
    <w:rsid w:val="0047103C"/>
    <w:rsid w:val="0047718A"/>
    <w:rsid w:val="00481356"/>
    <w:rsid w:val="004817A3"/>
    <w:rsid w:val="0048459B"/>
    <w:rsid w:val="004A4172"/>
    <w:rsid w:val="004A6643"/>
    <w:rsid w:val="004D20CF"/>
    <w:rsid w:val="004D7652"/>
    <w:rsid w:val="004E1635"/>
    <w:rsid w:val="004E1FA5"/>
    <w:rsid w:val="00516D64"/>
    <w:rsid w:val="00523CB0"/>
    <w:rsid w:val="00551AAD"/>
    <w:rsid w:val="005607F9"/>
    <w:rsid w:val="0058029E"/>
    <w:rsid w:val="00580EB2"/>
    <w:rsid w:val="005B0222"/>
    <w:rsid w:val="005B16B2"/>
    <w:rsid w:val="005C0914"/>
    <w:rsid w:val="005E2CD9"/>
    <w:rsid w:val="005F0D55"/>
    <w:rsid w:val="005F16AD"/>
    <w:rsid w:val="005F1B4A"/>
    <w:rsid w:val="005F3D78"/>
    <w:rsid w:val="006015E1"/>
    <w:rsid w:val="00617114"/>
    <w:rsid w:val="00620BB9"/>
    <w:rsid w:val="00636112"/>
    <w:rsid w:val="00646264"/>
    <w:rsid w:val="0066523C"/>
    <w:rsid w:val="006749B6"/>
    <w:rsid w:val="00674A67"/>
    <w:rsid w:val="00681CDE"/>
    <w:rsid w:val="00682F3D"/>
    <w:rsid w:val="006A1853"/>
    <w:rsid w:val="006A4ECC"/>
    <w:rsid w:val="006B7AF1"/>
    <w:rsid w:val="006C058F"/>
    <w:rsid w:val="006D0D50"/>
    <w:rsid w:val="006E12F3"/>
    <w:rsid w:val="006F2CAC"/>
    <w:rsid w:val="007101DB"/>
    <w:rsid w:val="00736528"/>
    <w:rsid w:val="00741ACF"/>
    <w:rsid w:val="00742513"/>
    <w:rsid w:val="007566FA"/>
    <w:rsid w:val="0076239F"/>
    <w:rsid w:val="00786AD5"/>
    <w:rsid w:val="00795790"/>
    <w:rsid w:val="007A0B41"/>
    <w:rsid w:val="007C366A"/>
    <w:rsid w:val="007D1EC5"/>
    <w:rsid w:val="007E310C"/>
    <w:rsid w:val="007E6ACB"/>
    <w:rsid w:val="007F5D39"/>
    <w:rsid w:val="00827524"/>
    <w:rsid w:val="008457C1"/>
    <w:rsid w:val="0085476B"/>
    <w:rsid w:val="00881259"/>
    <w:rsid w:val="00890BA7"/>
    <w:rsid w:val="008B321E"/>
    <w:rsid w:val="008B5F66"/>
    <w:rsid w:val="008D7CB9"/>
    <w:rsid w:val="008D7FA6"/>
    <w:rsid w:val="008F0C7A"/>
    <w:rsid w:val="00904894"/>
    <w:rsid w:val="00910AF8"/>
    <w:rsid w:val="00924EE9"/>
    <w:rsid w:val="0092569A"/>
    <w:rsid w:val="00931EEA"/>
    <w:rsid w:val="0093782A"/>
    <w:rsid w:val="00940DB7"/>
    <w:rsid w:val="00962761"/>
    <w:rsid w:val="009954D2"/>
    <w:rsid w:val="009D04E0"/>
    <w:rsid w:val="009E614B"/>
    <w:rsid w:val="00A25BCF"/>
    <w:rsid w:val="00A42470"/>
    <w:rsid w:val="00A426AA"/>
    <w:rsid w:val="00A502A7"/>
    <w:rsid w:val="00A74192"/>
    <w:rsid w:val="00AA4801"/>
    <w:rsid w:val="00AA5282"/>
    <w:rsid w:val="00AB7D51"/>
    <w:rsid w:val="00AC4472"/>
    <w:rsid w:val="00AD22C0"/>
    <w:rsid w:val="00AF3528"/>
    <w:rsid w:val="00AF47D1"/>
    <w:rsid w:val="00B0064F"/>
    <w:rsid w:val="00B0535E"/>
    <w:rsid w:val="00B1616B"/>
    <w:rsid w:val="00B2040B"/>
    <w:rsid w:val="00B23920"/>
    <w:rsid w:val="00B359AC"/>
    <w:rsid w:val="00B41081"/>
    <w:rsid w:val="00B45A7A"/>
    <w:rsid w:val="00B5731E"/>
    <w:rsid w:val="00B77D8B"/>
    <w:rsid w:val="00BC0F6C"/>
    <w:rsid w:val="00BC1E18"/>
    <w:rsid w:val="00C351A0"/>
    <w:rsid w:val="00C42257"/>
    <w:rsid w:val="00C42CBD"/>
    <w:rsid w:val="00C54C09"/>
    <w:rsid w:val="00C732F8"/>
    <w:rsid w:val="00C74100"/>
    <w:rsid w:val="00CA2C3A"/>
    <w:rsid w:val="00CA6E02"/>
    <w:rsid w:val="00CC36BC"/>
    <w:rsid w:val="00CF3665"/>
    <w:rsid w:val="00D41D9B"/>
    <w:rsid w:val="00D520F1"/>
    <w:rsid w:val="00D602A4"/>
    <w:rsid w:val="00D64913"/>
    <w:rsid w:val="00DA5A62"/>
    <w:rsid w:val="00DB004F"/>
    <w:rsid w:val="00DC68EB"/>
    <w:rsid w:val="00DE0742"/>
    <w:rsid w:val="00DE0A4F"/>
    <w:rsid w:val="00E01CE1"/>
    <w:rsid w:val="00E11B6D"/>
    <w:rsid w:val="00E17AAE"/>
    <w:rsid w:val="00E23DE5"/>
    <w:rsid w:val="00E42A41"/>
    <w:rsid w:val="00E56F38"/>
    <w:rsid w:val="00E672C3"/>
    <w:rsid w:val="00EA168E"/>
    <w:rsid w:val="00EC7931"/>
    <w:rsid w:val="00ED13A6"/>
    <w:rsid w:val="00EE4016"/>
    <w:rsid w:val="00EF41FD"/>
    <w:rsid w:val="00F2504D"/>
    <w:rsid w:val="00F2541E"/>
    <w:rsid w:val="00F3349E"/>
    <w:rsid w:val="00F41D57"/>
    <w:rsid w:val="00F5556C"/>
    <w:rsid w:val="00F57ACB"/>
    <w:rsid w:val="00F65B83"/>
    <w:rsid w:val="00F666DB"/>
    <w:rsid w:val="00F7073B"/>
    <w:rsid w:val="00F71994"/>
    <w:rsid w:val="00F74D96"/>
    <w:rsid w:val="00F90273"/>
    <w:rsid w:val="00FA0870"/>
    <w:rsid w:val="01011607"/>
    <w:rsid w:val="01392875"/>
    <w:rsid w:val="0148243F"/>
    <w:rsid w:val="014B4717"/>
    <w:rsid w:val="01756107"/>
    <w:rsid w:val="025F47FE"/>
    <w:rsid w:val="02C2138C"/>
    <w:rsid w:val="02D63502"/>
    <w:rsid w:val="02E64BB8"/>
    <w:rsid w:val="0421567D"/>
    <w:rsid w:val="0424034B"/>
    <w:rsid w:val="051A743E"/>
    <w:rsid w:val="0531594C"/>
    <w:rsid w:val="05D61B70"/>
    <w:rsid w:val="05D9723C"/>
    <w:rsid w:val="05F72E03"/>
    <w:rsid w:val="06544701"/>
    <w:rsid w:val="068338F0"/>
    <w:rsid w:val="07886EDD"/>
    <w:rsid w:val="08212CB3"/>
    <w:rsid w:val="09A314C8"/>
    <w:rsid w:val="09D727A3"/>
    <w:rsid w:val="09DD6667"/>
    <w:rsid w:val="0A197930"/>
    <w:rsid w:val="0A241084"/>
    <w:rsid w:val="0A5256CF"/>
    <w:rsid w:val="0ADD1EC7"/>
    <w:rsid w:val="0AF37174"/>
    <w:rsid w:val="0B015E0D"/>
    <w:rsid w:val="0B2C7619"/>
    <w:rsid w:val="0B596B3B"/>
    <w:rsid w:val="0B8812E3"/>
    <w:rsid w:val="0B8F32CD"/>
    <w:rsid w:val="0C12426E"/>
    <w:rsid w:val="0C49512D"/>
    <w:rsid w:val="0CC07F93"/>
    <w:rsid w:val="0CC527B9"/>
    <w:rsid w:val="0D266F68"/>
    <w:rsid w:val="0D877B86"/>
    <w:rsid w:val="0DCC1273"/>
    <w:rsid w:val="0DF32D22"/>
    <w:rsid w:val="0E7D767F"/>
    <w:rsid w:val="0EC05C2D"/>
    <w:rsid w:val="0F1166D0"/>
    <w:rsid w:val="0FDD28E9"/>
    <w:rsid w:val="0FEB6EF0"/>
    <w:rsid w:val="101C29FD"/>
    <w:rsid w:val="10607A21"/>
    <w:rsid w:val="10972CB2"/>
    <w:rsid w:val="10A7416D"/>
    <w:rsid w:val="10C7497D"/>
    <w:rsid w:val="124B2CEF"/>
    <w:rsid w:val="14237FFD"/>
    <w:rsid w:val="1489032D"/>
    <w:rsid w:val="14B73CFA"/>
    <w:rsid w:val="16C02FF8"/>
    <w:rsid w:val="178F1D81"/>
    <w:rsid w:val="1839568B"/>
    <w:rsid w:val="188E02F2"/>
    <w:rsid w:val="195B07E2"/>
    <w:rsid w:val="196C2B22"/>
    <w:rsid w:val="19C923CA"/>
    <w:rsid w:val="1A210DE9"/>
    <w:rsid w:val="1AEF5A24"/>
    <w:rsid w:val="1B1E56F8"/>
    <w:rsid w:val="1B8F1384"/>
    <w:rsid w:val="1B947A2D"/>
    <w:rsid w:val="1B9D7E9E"/>
    <w:rsid w:val="1BBB3818"/>
    <w:rsid w:val="1C7D6019"/>
    <w:rsid w:val="1CF27BE3"/>
    <w:rsid w:val="1D8D21D3"/>
    <w:rsid w:val="1E056ED6"/>
    <w:rsid w:val="1E161F91"/>
    <w:rsid w:val="1E2928A5"/>
    <w:rsid w:val="201B1A88"/>
    <w:rsid w:val="20356368"/>
    <w:rsid w:val="20CC6450"/>
    <w:rsid w:val="216B4E88"/>
    <w:rsid w:val="21A02A9A"/>
    <w:rsid w:val="21D621B5"/>
    <w:rsid w:val="21EF2FA4"/>
    <w:rsid w:val="223914DE"/>
    <w:rsid w:val="22903D60"/>
    <w:rsid w:val="22D4049C"/>
    <w:rsid w:val="22E85E2F"/>
    <w:rsid w:val="23B52A6C"/>
    <w:rsid w:val="23F941CF"/>
    <w:rsid w:val="24CF57F6"/>
    <w:rsid w:val="24E74000"/>
    <w:rsid w:val="253A3F8F"/>
    <w:rsid w:val="25477E58"/>
    <w:rsid w:val="25BB71E1"/>
    <w:rsid w:val="25C8517E"/>
    <w:rsid w:val="260D6B1F"/>
    <w:rsid w:val="26B41641"/>
    <w:rsid w:val="272318E0"/>
    <w:rsid w:val="27785226"/>
    <w:rsid w:val="27B45E59"/>
    <w:rsid w:val="27D719E6"/>
    <w:rsid w:val="283F2640"/>
    <w:rsid w:val="2A086B7E"/>
    <w:rsid w:val="2A4875E7"/>
    <w:rsid w:val="2A883081"/>
    <w:rsid w:val="2AC16776"/>
    <w:rsid w:val="2AEB00A4"/>
    <w:rsid w:val="2B5A2B74"/>
    <w:rsid w:val="2BDC446C"/>
    <w:rsid w:val="2BFD4495"/>
    <w:rsid w:val="2E356E3F"/>
    <w:rsid w:val="2E6A464B"/>
    <w:rsid w:val="2E7C3E97"/>
    <w:rsid w:val="2F49009F"/>
    <w:rsid w:val="2F6A47F9"/>
    <w:rsid w:val="2F9D298F"/>
    <w:rsid w:val="2FD004C8"/>
    <w:rsid w:val="2FE979B1"/>
    <w:rsid w:val="313C4948"/>
    <w:rsid w:val="317026F7"/>
    <w:rsid w:val="317646E1"/>
    <w:rsid w:val="31E22755"/>
    <w:rsid w:val="32083D46"/>
    <w:rsid w:val="32613E83"/>
    <w:rsid w:val="326635EE"/>
    <w:rsid w:val="326A1C63"/>
    <w:rsid w:val="32841900"/>
    <w:rsid w:val="3297613E"/>
    <w:rsid w:val="32B005F3"/>
    <w:rsid w:val="336B44CD"/>
    <w:rsid w:val="33B3793D"/>
    <w:rsid w:val="33E94635"/>
    <w:rsid w:val="33FA5014"/>
    <w:rsid w:val="340725E8"/>
    <w:rsid w:val="34640A93"/>
    <w:rsid w:val="34C37BC3"/>
    <w:rsid w:val="34C42AB1"/>
    <w:rsid w:val="34D7333D"/>
    <w:rsid w:val="34F03F67"/>
    <w:rsid w:val="34FC317F"/>
    <w:rsid w:val="35372A06"/>
    <w:rsid w:val="353B080B"/>
    <w:rsid w:val="359B5C97"/>
    <w:rsid w:val="368D34A9"/>
    <w:rsid w:val="36E92943"/>
    <w:rsid w:val="3701006A"/>
    <w:rsid w:val="375C29A1"/>
    <w:rsid w:val="37785996"/>
    <w:rsid w:val="37E31BA7"/>
    <w:rsid w:val="385F7E8B"/>
    <w:rsid w:val="38E43DAE"/>
    <w:rsid w:val="39DB1857"/>
    <w:rsid w:val="3A2E681C"/>
    <w:rsid w:val="3A3C7852"/>
    <w:rsid w:val="3A656AF1"/>
    <w:rsid w:val="3AF82FA5"/>
    <w:rsid w:val="3AFD0135"/>
    <w:rsid w:val="3B15482C"/>
    <w:rsid w:val="3B817881"/>
    <w:rsid w:val="3B84453C"/>
    <w:rsid w:val="3BE83A60"/>
    <w:rsid w:val="3C585A33"/>
    <w:rsid w:val="3C6C1BF1"/>
    <w:rsid w:val="3CB93C4C"/>
    <w:rsid w:val="3D1B1F20"/>
    <w:rsid w:val="3D846AE7"/>
    <w:rsid w:val="3DA23F74"/>
    <w:rsid w:val="3E722374"/>
    <w:rsid w:val="3EAE7624"/>
    <w:rsid w:val="3F3F06A2"/>
    <w:rsid w:val="3F4F7B0A"/>
    <w:rsid w:val="3F76581F"/>
    <w:rsid w:val="3FE9058F"/>
    <w:rsid w:val="403C0319"/>
    <w:rsid w:val="40432E43"/>
    <w:rsid w:val="40A2550C"/>
    <w:rsid w:val="416C00E4"/>
    <w:rsid w:val="41A47615"/>
    <w:rsid w:val="42470D2C"/>
    <w:rsid w:val="42E90BB8"/>
    <w:rsid w:val="43CC04AE"/>
    <w:rsid w:val="440405AD"/>
    <w:rsid w:val="447845F0"/>
    <w:rsid w:val="447C5211"/>
    <w:rsid w:val="448A0A79"/>
    <w:rsid w:val="452A3A29"/>
    <w:rsid w:val="467702E6"/>
    <w:rsid w:val="47536428"/>
    <w:rsid w:val="479C67BA"/>
    <w:rsid w:val="47C03157"/>
    <w:rsid w:val="47C07C1A"/>
    <w:rsid w:val="488E128A"/>
    <w:rsid w:val="48F962EF"/>
    <w:rsid w:val="48FD5407"/>
    <w:rsid w:val="490E77CC"/>
    <w:rsid w:val="49AF0E09"/>
    <w:rsid w:val="4A325B01"/>
    <w:rsid w:val="4A4F33AB"/>
    <w:rsid w:val="4B420CDD"/>
    <w:rsid w:val="4B673DD2"/>
    <w:rsid w:val="4BD9086C"/>
    <w:rsid w:val="4C7A4FEF"/>
    <w:rsid w:val="4D162C27"/>
    <w:rsid w:val="4D6B742A"/>
    <w:rsid w:val="4E8A358B"/>
    <w:rsid w:val="4E8F2DFE"/>
    <w:rsid w:val="4F493E1E"/>
    <w:rsid w:val="4F51038B"/>
    <w:rsid w:val="51F91412"/>
    <w:rsid w:val="52774F0E"/>
    <w:rsid w:val="52E9653F"/>
    <w:rsid w:val="5319575F"/>
    <w:rsid w:val="5372452E"/>
    <w:rsid w:val="53B4789F"/>
    <w:rsid w:val="53B638A1"/>
    <w:rsid w:val="54027FAB"/>
    <w:rsid w:val="5408304A"/>
    <w:rsid w:val="54520F9A"/>
    <w:rsid w:val="546627E9"/>
    <w:rsid w:val="546B24C9"/>
    <w:rsid w:val="54717E68"/>
    <w:rsid w:val="548F224F"/>
    <w:rsid w:val="54A879FA"/>
    <w:rsid w:val="54C258BF"/>
    <w:rsid w:val="5612181B"/>
    <w:rsid w:val="563E774E"/>
    <w:rsid w:val="5643266D"/>
    <w:rsid w:val="56536DC4"/>
    <w:rsid w:val="568023A9"/>
    <w:rsid w:val="57B27840"/>
    <w:rsid w:val="57BD73FB"/>
    <w:rsid w:val="57F61163"/>
    <w:rsid w:val="57F90066"/>
    <w:rsid w:val="58022FE2"/>
    <w:rsid w:val="586976EC"/>
    <w:rsid w:val="58E512DE"/>
    <w:rsid w:val="58F4339B"/>
    <w:rsid w:val="594230FD"/>
    <w:rsid w:val="59B110A0"/>
    <w:rsid w:val="59E54A1E"/>
    <w:rsid w:val="5A8316D3"/>
    <w:rsid w:val="5A9810E9"/>
    <w:rsid w:val="5ABE0511"/>
    <w:rsid w:val="5AE84D93"/>
    <w:rsid w:val="5B1865C0"/>
    <w:rsid w:val="5BB40CF9"/>
    <w:rsid w:val="5C2A207D"/>
    <w:rsid w:val="5C66195E"/>
    <w:rsid w:val="5C985BA8"/>
    <w:rsid w:val="5CE661BB"/>
    <w:rsid w:val="5D732CF7"/>
    <w:rsid w:val="5E367C32"/>
    <w:rsid w:val="5E4549E6"/>
    <w:rsid w:val="5E804327"/>
    <w:rsid w:val="5E9B7945"/>
    <w:rsid w:val="5EDD15B1"/>
    <w:rsid w:val="5EDF5AB2"/>
    <w:rsid w:val="5F4C78FF"/>
    <w:rsid w:val="5F885BBC"/>
    <w:rsid w:val="601C3B4F"/>
    <w:rsid w:val="603F7786"/>
    <w:rsid w:val="61887142"/>
    <w:rsid w:val="61981767"/>
    <w:rsid w:val="623E6FF2"/>
    <w:rsid w:val="628705D8"/>
    <w:rsid w:val="62B82786"/>
    <w:rsid w:val="62BC2C04"/>
    <w:rsid w:val="62F95255"/>
    <w:rsid w:val="63B75AF8"/>
    <w:rsid w:val="63C247B2"/>
    <w:rsid w:val="63C43BDD"/>
    <w:rsid w:val="64342198"/>
    <w:rsid w:val="64542B9C"/>
    <w:rsid w:val="647D0572"/>
    <w:rsid w:val="64EE7E66"/>
    <w:rsid w:val="652644A6"/>
    <w:rsid w:val="654E1E00"/>
    <w:rsid w:val="65764226"/>
    <w:rsid w:val="65BA7E74"/>
    <w:rsid w:val="66543CBD"/>
    <w:rsid w:val="673A3BEC"/>
    <w:rsid w:val="67B66B0A"/>
    <w:rsid w:val="6861124B"/>
    <w:rsid w:val="68815CCC"/>
    <w:rsid w:val="68A6018D"/>
    <w:rsid w:val="697E1E20"/>
    <w:rsid w:val="697E5FEE"/>
    <w:rsid w:val="69C21754"/>
    <w:rsid w:val="69C67089"/>
    <w:rsid w:val="6AB22869"/>
    <w:rsid w:val="6ABD4942"/>
    <w:rsid w:val="6AC7204B"/>
    <w:rsid w:val="6B1A1518"/>
    <w:rsid w:val="6B6C7C67"/>
    <w:rsid w:val="6C931EA9"/>
    <w:rsid w:val="6D843635"/>
    <w:rsid w:val="6DEF53B6"/>
    <w:rsid w:val="6F175E66"/>
    <w:rsid w:val="6F5041D2"/>
    <w:rsid w:val="6F5E5F22"/>
    <w:rsid w:val="6FAA2DAA"/>
    <w:rsid w:val="6FC827D8"/>
    <w:rsid w:val="6FE1740C"/>
    <w:rsid w:val="70E524FE"/>
    <w:rsid w:val="72D421E5"/>
    <w:rsid w:val="72E567BA"/>
    <w:rsid w:val="72ED2E9E"/>
    <w:rsid w:val="73A23710"/>
    <w:rsid w:val="73C20424"/>
    <w:rsid w:val="742B4794"/>
    <w:rsid w:val="744F4818"/>
    <w:rsid w:val="74B273B6"/>
    <w:rsid w:val="74E50D5C"/>
    <w:rsid w:val="74EF4CCF"/>
    <w:rsid w:val="74FD201A"/>
    <w:rsid w:val="750C3021"/>
    <w:rsid w:val="759C7DD3"/>
    <w:rsid w:val="76194BAB"/>
    <w:rsid w:val="76293C89"/>
    <w:rsid w:val="768A3DFB"/>
    <w:rsid w:val="770B6971"/>
    <w:rsid w:val="77FE2F07"/>
    <w:rsid w:val="7945764E"/>
    <w:rsid w:val="796B56B7"/>
    <w:rsid w:val="79984EA4"/>
    <w:rsid w:val="79EC376C"/>
    <w:rsid w:val="7A043793"/>
    <w:rsid w:val="7A157D36"/>
    <w:rsid w:val="7A3C1941"/>
    <w:rsid w:val="7A671809"/>
    <w:rsid w:val="7A8D12AB"/>
    <w:rsid w:val="7B4D0EC0"/>
    <w:rsid w:val="7B5232C0"/>
    <w:rsid w:val="7BA5393E"/>
    <w:rsid w:val="7BB75E46"/>
    <w:rsid w:val="7C2172EC"/>
    <w:rsid w:val="7C432401"/>
    <w:rsid w:val="7C9434A2"/>
    <w:rsid w:val="7D351998"/>
    <w:rsid w:val="7D773153"/>
    <w:rsid w:val="7D7C3562"/>
    <w:rsid w:val="7D87411A"/>
    <w:rsid w:val="7DA642DD"/>
    <w:rsid w:val="7DC96018"/>
    <w:rsid w:val="7DDB53D1"/>
    <w:rsid w:val="7DE524BC"/>
    <w:rsid w:val="7EA50DFB"/>
    <w:rsid w:val="7EDC1B88"/>
    <w:rsid w:val="7F281D17"/>
    <w:rsid w:val="7F3C7C4F"/>
    <w:rsid w:val="7F7361B0"/>
    <w:rsid w:val="7FB73E09"/>
    <w:rsid w:val="7FEB9500"/>
    <w:rsid w:val="ABBB9A66"/>
    <w:rsid w:val="B79D037B"/>
    <w:rsid w:val="BADAD506"/>
    <w:rsid w:val="D97ED2AB"/>
    <w:rsid w:val="DFF56425"/>
    <w:rsid w:val="E6F3EEB4"/>
    <w:rsid w:val="EFF5F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7"/>
    <w:qFormat/>
    <w:uiPriority w:val="99"/>
    <w:pPr>
      <w:spacing w:before="340" w:after="240" w:line="578" w:lineRule="auto"/>
      <w:jc w:val="center"/>
      <w:outlineLvl w:val="0"/>
    </w:pPr>
    <w:rPr>
      <w:rFonts w:ascii="Times New Roman" w:hAnsi="Times New Roman" w:eastAsia="黑体" w:cs="Times New Roman"/>
      <w:b/>
      <w:bCs/>
      <w:kern w:val="44"/>
      <w:sz w:val="44"/>
      <w:szCs w:val="44"/>
    </w:rPr>
  </w:style>
  <w:style w:type="paragraph" w:styleId="4">
    <w:name w:val="heading 2"/>
    <w:basedOn w:val="1"/>
    <w:next w:val="1"/>
    <w:link w:val="38"/>
    <w:qFormat/>
    <w:uiPriority w:val="99"/>
    <w:pPr>
      <w:tabs>
        <w:tab w:val="left" w:pos="-720"/>
        <w:tab w:val="left" w:pos="1200"/>
      </w:tabs>
      <w:spacing w:beforeLines="100" w:afterLines="50" w:line="360" w:lineRule="auto"/>
      <w:jc w:val="left"/>
      <w:outlineLvl w:val="1"/>
    </w:pPr>
    <w:rPr>
      <w:rFonts w:ascii="Arial" w:hAnsi="Arial" w:eastAsia="黑体" w:cs="Times New Roman"/>
      <w:b/>
      <w:bCs/>
      <w:kern w:val="0"/>
      <w:sz w:val="32"/>
      <w:szCs w:val="32"/>
    </w:rPr>
  </w:style>
  <w:style w:type="paragraph" w:styleId="5">
    <w:name w:val="heading 3"/>
    <w:basedOn w:val="1"/>
    <w:next w:val="6"/>
    <w:link w:val="31"/>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Index8"/>
    <w:basedOn w:val="1"/>
    <w:next w:val="1"/>
    <w:qFormat/>
    <w:uiPriority w:val="0"/>
    <w:pPr>
      <w:spacing w:line="276" w:lineRule="auto"/>
    </w:pPr>
    <w:rPr>
      <w:rFonts w:ascii="Times New Roman" w:hAnsi="Times New Roman" w:eastAsia="宋体" w:cs="Times New Roman"/>
      <w:color w:val="FF0000"/>
      <w:szCs w:val="21"/>
    </w:rPr>
  </w:style>
  <w:style w:type="paragraph" w:styleId="6">
    <w:name w:val="Normal Indent"/>
    <w:basedOn w:val="1"/>
    <w:qFormat/>
    <w:uiPriority w:val="0"/>
    <w:pPr>
      <w:ind w:firstLine="420" w:firstLineChars="200"/>
    </w:pPr>
  </w:style>
  <w:style w:type="paragraph" w:styleId="7">
    <w:name w:val="annotation text"/>
    <w:basedOn w:val="1"/>
    <w:link w:val="32"/>
    <w:qFormat/>
    <w:uiPriority w:val="0"/>
    <w:pPr>
      <w:jc w:val="left"/>
    </w:pPr>
  </w:style>
  <w:style w:type="paragraph" w:styleId="8">
    <w:name w:val="Body Text"/>
    <w:basedOn w:val="1"/>
    <w:next w:val="1"/>
    <w:qFormat/>
    <w:uiPriority w:val="0"/>
    <w:pPr>
      <w:spacing w:after="120"/>
    </w:pPr>
  </w:style>
  <w:style w:type="paragraph" w:styleId="9">
    <w:name w:val="Body Text Indent"/>
    <w:basedOn w:val="1"/>
    <w:unhideWhenUsed/>
    <w:qFormat/>
    <w:uiPriority w:val="0"/>
    <w:pPr>
      <w:spacing w:after="120"/>
      <w:ind w:left="420" w:leftChars="200"/>
    </w:pPr>
    <w:rPr>
      <w:rFonts w:ascii="Times New Roman" w:hAnsi="Times New Roman"/>
      <w:szCs w:val="20"/>
    </w:rPr>
  </w:style>
  <w:style w:type="paragraph" w:styleId="10">
    <w:name w:val="Plain Text"/>
    <w:basedOn w:val="1"/>
    <w:unhideWhenUsed/>
    <w:qFormat/>
    <w:uiPriority w:val="0"/>
    <w:rPr>
      <w:rFonts w:ascii="宋体" w:hAnsi="Courier New"/>
      <w:szCs w:val="20"/>
    </w:rPr>
  </w:style>
  <w:style w:type="paragraph" w:styleId="11">
    <w:name w:val="Date"/>
    <w:basedOn w:val="1"/>
    <w:next w:val="1"/>
    <w:link w:val="35"/>
    <w:qFormat/>
    <w:uiPriority w:val="0"/>
    <w:pPr>
      <w:ind w:left="100" w:leftChars="2500"/>
    </w:pPr>
  </w:style>
  <w:style w:type="paragraph" w:styleId="12">
    <w:name w:val="Balloon Text"/>
    <w:basedOn w:val="1"/>
    <w:link w:val="27"/>
    <w:qFormat/>
    <w:uiPriority w:val="0"/>
    <w:rPr>
      <w:sz w:val="18"/>
      <w:szCs w:val="18"/>
    </w:rPr>
  </w:style>
  <w:style w:type="paragraph" w:styleId="13">
    <w:name w:val="footer"/>
    <w:basedOn w:val="1"/>
    <w:link w:val="29"/>
    <w:qFormat/>
    <w:uiPriority w:val="0"/>
    <w:pPr>
      <w:tabs>
        <w:tab w:val="center" w:pos="4153"/>
        <w:tab w:val="right" w:pos="8306"/>
      </w:tabs>
      <w:snapToGrid w:val="0"/>
      <w:jc w:val="left"/>
    </w:pPr>
    <w:rPr>
      <w:sz w:val="18"/>
      <w:szCs w:val="18"/>
    </w:rPr>
  </w:style>
  <w:style w:type="paragraph" w:styleId="14">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2"/>
    <w:qFormat/>
    <w:uiPriority w:val="0"/>
    <w:pPr>
      <w:widowControl w:val="0"/>
      <w:spacing w:after="120" w:line="480" w:lineRule="auto"/>
      <w:jc w:val="both"/>
    </w:pPr>
    <w:rPr>
      <w:rFonts w:asciiTheme="minorHAnsi" w:hAnsiTheme="minorHAnsi" w:eastAsiaTheme="minorEastAsia" w:cstheme="minorBidi"/>
      <w:kern w:val="2"/>
      <w:sz w:val="21"/>
      <w:szCs w:val="24"/>
      <w:lang w:val="en-US" w:eastAsia="zh-CN" w:bidi="ar-SA"/>
    </w:rPr>
  </w:style>
  <w:style w:type="paragraph" w:styleId="16">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17">
    <w:name w:val="annotation subject"/>
    <w:basedOn w:val="7"/>
    <w:next w:val="7"/>
    <w:link w:val="33"/>
    <w:qFormat/>
    <w:uiPriority w:val="0"/>
    <w:rPr>
      <w:b/>
      <w:bCs/>
    </w:rPr>
  </w:style>
  <w:style w:type="paragraph" w:styleId="18">
    <w:name w:val="Body Text First Indent 2"/>
    <w:basedOn w:val="9"/>
    <w:unhideWhenUsed/>
    <w:qFormat/>
    <w:uiPriority w:val="0"/>
    <w:pPr>
      <w:ind w:firstLine="420" w:firstLineChars="200"/>
    </w:pPr>
    <w:rPr>
      <w:rFonts w:ascii="Calibri" w:hAnsi="Calibri"/>
      <w:szCs w:val="22"/>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0"/>
    <w:rPr>
      <w:b/>
      <w:bCs/>
    </w:rPr>
  </w:style>
  <w:style w:type="character" w:styleId="23">
    <w:name w:val="page number"/>
    <w:qFormat/>
    <w:uiPriority w:val="0"/>
  </w:style>
  <w:style w:type="character" w:styleId="24">
    <w:name w:val="FollowedHyperlink"/>
    <w:unhideWhenUsed/>
    <w:qFormat/>
    <w:uiPriority w:val="99"/>
    <w:rPr>
      <w:color w:val="800080"/>
      <w:u w:val="single"/>
    </w:rPr>
  </w:style>
  <w:style w:type="character" w:styleId="25">
    <w:name w:val="Hyperlink"/>
    <w:basedOn w:val="21"/>
    <w:qFormat/>
    <w:uiPriority w:val="0"/>
    <w:rPr>
      <w:color w:val="0000FF"/>
      <w:u w:val="single"/>
    </w:rPr>
  </w:style>
  <w:style w:type="character" w:styleId="26">
    <w:name w:val="annotation reference"/>
    <w:basedOn w:val="21"/>
    <w:qFormat/>
    <w:uiPriority w:val="99"/>
    <w:rPr>
      <w:sz w:val="21"/>
      <w:szCs w:val="21"/>
    </w:rPr>
  </w:style>
  <w:style w:type="character" w:customStyle="1" w:styleId="27">
    <w:name w:val="批注框文本 Char"/>
    <w:basedOn w:val="21"/>
    <w:link w:val="12"/>
    <w:qFormat/>
    <w:uiPriority w:val="0"/>
    <w:rPr>
      <w:rFonts w:asciiTheme="minorHAnsi" w:hAnsiTheme="minorHAnsi" w:eastAsiaTheme="minorEastAsia" w:cstheme="minorBidi"/>
      <w:kern w:val="2"/>
      <w:sz w:val="18"/>
      <w:szCs w:val="18"/>
    </w:rPr>
  </w:style>
  <w:style w:type="character" w:customStyle="1" w:styleId="28">
    <w:name w:val="页眉 Char"/>
    <w:basedOn w:val="21"/>
    <w:link w:val="14"/>
    <w:qFormat/>
    <w:uiPriority w:val="0"/>
    <w:rPr>
      <w:rFonts w:asciiTheme="minorHAnsi" w:hAnsiTheme="minorHAnsi" w:eastAsiaTheme="minorEastAsia" w:cstheme="minorBidi"/>
      <w:kern w:val="2"/>
      <w:sz w:val="18"/>
      <w:szCs w:val="18"/>
    </w:rPr>
  </w:style>
  <w:style w:type="character" w:customStyle="1" w:styleId="29">
    <w:name w:val="页脚 Char"/>
    <w:basedOn w:val="21"/>
    <w:link w:val="13"/>
    <w:qFormat/>
    <w:uiPriority w:val="0"/>
    <w:rPr>
      <w:rFonts w:asciiTheme="minorHAnsi" w:hAnsiTheme="minorHAnsi" w:eastAsiaTheme="minorEastAsia" w:cstheme="minorBidi"/>
      <w:kern w:val="2"/>
      <w:sz w:val="18"/>
      <w:szCs w:val="18"/>
    </w:rPr>
  </w:style>
  <w:style w:type="paragraph" w:customStyle="1" w:styleId="30">
    <w:name w:val="列表段落1"/>
    <w:basedOn w:val="1"/>
    <w:qFormat/>
    <w:uiPriority w:val="99"/>
    <w:pPr>
      <w:ind w:firstLine="420" w:firstLineChars="200"/>
    </w:pPr>
  </w:style>
  <w:style w:type="character" w:customStyle="1" w:styleId="31">
    <w:name w:val="标题 3 Char"/>
    <w:basedOn w:val="21"/>
    <w:link w:val="5"/>
    <w:qFormat/>
    <w:uiPriority w:val="0"/>
    <w:rPr>
      <w:rFonts w:asciiTheme="minorHAnsi" w:hAnsiTheme="minorHAnsi" w:eastAsiaTheme="minorEastAsia" w:cstheme="minorBidi"/>
      <w:b/>
      <w:bCs/>
      <w:kern w:val="2"/>
      <w:sz w:val="32"/>
      <w:szCs w:val="32"/>
    </w:rPr>
  </w:style>
  <w:style w:type="character" w:customStyle="1" w:styleId="32">
    <w:name w:val="批注文字 Char"/>
    <w:basedOn w:val="21"/>
    <w:link w:val="7"/>
    <w:qFormat/>
    <w:uiPriority w:val="0"/>
    <w:rPr>
      <w:rFonts w:asciiTheme="minorHAnsi" w:hAnsiTheme="minorHAnsi" w:eastAsiaTheme="minorEastAsia" w:cstheme="minorBidi"/>
      <w:kern w:val="2"/>
      <w:sz w:val="21"/>
      <w:szCs w:val="24"/>
    </w:rPr>
  </w:style>
  <w:style w:type="character" w:customStyle="1" w:styleId="33">
    <w:name w:val="批注主题 Char"/>
    <w:basedOn w:val="32"/>
    <w:link w:val="17"/>
    <w:qFormat/>
    <w:uiPriority w:val="0"/>
    <w:rPr>
      <w:rFonts w:asciiTheme="minorHAnsi" w:hAnsiTheme="minorHAnsi" w:eastAsiaTheme="minorEastAsia" w:cstheme="minorBidi"/>
      <w:b/>
      <w:bCs/>
      <w:kern w:val="2"/>
      <w:sz w:val="21"/>
      <w:szCs w:val="24"/>
    </w:rPr>
  </w:style>
  <w:style w:type="table" w:customStyle="1" w:styleId="3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35">
    <w:name w:val="日期 Char"/>
    <w:basedOn w:val="21"/>
    <w:link w:val="11"/>
    <w:qFormat/>
    <w:uiPriority w:val="0"/>
    <w:rPr>
      <w:rFonts w:asciiTheme="minorHAnsi" w:hAnsiTheme="minorHAnsi" w:eastAsiaTheme="minorEastAsia" w:cstheme="minorBidi"/>
      <w:kern w:val="2"/>
      <w:sz w:val="21"/>
      <w:szCs w:val="24"/>
    </w:rPr>
  </w:style>
  <w:style w:type="paragraph" w:customStyle="1" w:styleId="36">
    <w:name w:val="标题 21"/>
    <w:basedOn w:val="1"/>
    <w:next w:val="1"/>
    <w:qFormat/>
    <w:uiPriority w:val="0"/>
    <w:pPr>
      <w:keepNext/>
      <w:keepLines/>
      <w:autoSpaceDE w:val="0"/>
      <w:autoSpaceDN w:val="0"/>
      <w:spacing w:before="260" w:after="260" w:line="408" w:lineRule="auto"/>
    </w:pPr>
    <w:rPr>
      <w:rFonts w:hint="eastAsia" w:ascii="黑体" w:hAnsi="Times New Roman" w:eastAsia="黑体" w:cs="Times New Roman"/>
      <w:b/>
      <w:kern w:val="0"/>
      <w:sz w:val="32"/>
      <w:szCs w:val="20"/>
      <w:lang w:val="zh-CN"/>
    </w:rPr>
  </w:style>
  <w:style w:type="character" w:customStyle="1" w:styleId="37">
    <w:name w:val="标题 1 Char"/>
    <w:basedOn w:val="21"/>
    <w:link w:val="3"/>
    <w:qFormat/>
    <w:uiPriority w:val="99"/>
    <w:rPr>
      <w:rFonts w:eastAsia="黑体"/>
      <w:b/>
      <w:bCs/>
      <w:kern w:val="44"/>
      <w:sz w:val="44"/>
      <w:szCs w:val="44"/>
    </w:rPr>
  </w:style>
  <w:style w:type="character" w:customStyle="1" w:styleId="38">
    <w:name w:val="标题 2 Char"/>
    <w:basedOn w:val="21"/>
    <w:link w:val="4"/>
    <w:qFormat/>
    <w:uiPriority w:val="99"/>
    <w:rPr>
      <w:rFonts w:ascii="Arial" w:hAnsi="Arial" w:eastAsia="黑体"/>
      <w:b/>
      <w:bCs/>
      <w:sz w:val="32"/>
      <w:szCs w:val="32"/>
    </w:rPr>
  </w:style>
  <w:style w:type="character" w:customStyle="1" w:styleId="39">
    <w:name w:val="标题 3 字符"/>
    <w:qFormat/>
    <w:uiPriority w:val="0"/>
    <w:rPr>
      <w:rFonts w:ascii="Times New Roman" w:hAnsi="Times New Roman"/>
      <w:bCs/>
      <w:color w:val="000000"/>
      <w:kern w:val="2"/>
      <w:sz w:val="24"/>
      <w:szCs w:val="24"/>
    </w:rPr>
  </w:style>
  <w:style w:type="paragraph" w:customStyle="1" w:styleId="40">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41">
    <w:name w:val="正文文本 21"/>
    <w:basedOn w:val="1"/>
    <w:qFormat/>
    <w:uiPriority w:val="0"/>
    <w:pPr>
      <w:adjustRightInd w:val="0"/>
      <w:spacing w:line="300" w:lineRule="auto"/>
      <w:ind w:firstLine="640" w:firstLineChars="200"/>
      <w:jc w:val="center"/>
      <w:textAlignment w:val="baseline"/>
    </w:pPr>
    <w:rPr>
      <w:rFonts w:hint="eastAsia" w:ascii="宋体" w:hAnsi="宋体" w:eastAsia="宋体" w:cs="Times New Roman"/>
      <w:kern w:val="0"/>
      <w:sz w:val="24"/>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30</Pages>
  <Words>10268</Words>
  <Characters>11006</Characters>
  <Lines>95</Lines>
  <Paragraphs>26</Paragraphs>
  <TotalTime>46</TotalTime>
  <ScaleCrop>false</ScaleCrop>
  <LinksUpToDate>false</LinksUpToDate>
  <CharactersWithSpaces>12394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2022-10-08T06:59:00Z</dcterms:created>
  <dc:creator>Administrator</dc:creator>
  <cp:lastModifiedBy>创企科技</cp:lastModifiedBy>
  <cp:lastPrinted>2019-04-19T17:45:00Z</cp:lastPrinted>
  <dcterms:modified xsi:type="dcterms:W3CDTF">2022-10-10T09:46:53Z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981025F329D24267B71CE444D08097EC</vt:lpwstr>
  </property>
  <property fmtid="{D5CDD505-2E9C-101B-9397-08002B2CF9AE}" pid="4" name="commondata">
    <vt:lpwstr>eyJoZGlkIjoiNTQzOTlhNGEzNGQwMTA1YTA5NTM3ODkxMGRkMjdjMjcifQ==</vt:lpwstr>
  </property>
</Properties>
</file>