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宋体" w:eastAsia="方正小标宋简体" w:cs="宋体"/>
          <w:color w:val="auto"/>
          <w:sz w:val="44"/>
          <w:szCs w:val="44"/>
          <w:highlight w:val="none"/>
        </w:rPr>
      </w:pPr>
      <w:r>
        <w:rPr>
          <w:rFonts w:hint="eastAsia" w:eastAsiaTheme="minorEastAsia"/>
          <w:lang w:eastAsia="zh-CN"/>
        </w:rPr>
        <w:drawing>
          <wp:anchor distT="0" distB="0" distL="114300" distR="114300" simplePos="0" relativeHeight="251658240" behindDoc="0" locked="0" layoutInCell="1" allowOverlap="1">
            <wp:simplePos x="0" y="0"/>
            <wp:positionH relativeFrom="column">
              <wp:posOffset>-953135</wp:posOffset>
            </wp:positionH>
            <wp:positionV relativeFrom="paragraph">
              <wp:posOffset>-890270</wp:posOffset>
            </wp:positionV>
            <wp:extent cx="7568565" cy="10706100"/>
            <wp:effectExtent l="0" t="0" r="13335" b="0"/>
            <wp:wrapNone/>
            <wp:docPr id="1" name="图片 1" descr="5659e9e6e72ac4e23370ea46008b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659e9e6e72ac4e23370ea46008bede"/>
                    <pic:cNvPicPr>
                      <a:picLocks noChangeAspect="1"/>
                    </pic:cNvPicPr>
                  </pic:nvPicPr>
                  <pic:blipFill>
                    <a:blip r:embed="rId6"/>
                    <a:stretch>
                      <a:fillRect/>
                    </a:stretch>
                  </pic:blipFill>
                  <pic:spPr>
                    <a:xfrm>
                      <a:off x="0" y="0"/>
                      <a:ext cx="7568565" cy="10706100"/>
                    </a:xfrm>
                    <a:prstGeom prst="rect">
                      <a:avLst/>
                    </a:prstGeom>
                  </pic:spPr>
                </pic:pic>
              </a:graphicData>
            </a:graphic>
          </wp:anchor>
        </w:drawing>
      </w:r>
      <w:r>
        <w:rPr>
          <w:rFonts w:hint="eastAsia" w:ascii="方正小标宋简体" w:hAnsi="宋体" w:eastAsia="方正小标宋简体" w:cs="宋体"/>
          <w:color w:val="auto"/>
          <w:sz w:val="44"/>
          <w:szCs w:val="44"/>
          <w:highlight w:val="none"/>
        </w:rPr>
        <w:br w:type="page"/>
      </w:r>
      <w:bookmarkStart w:id="9" w:name="_GoBack"/>
      <w:bookmarkEnd w:id="9"/>
    </w:p>
    <w:p>
      <w:pPr>
        <w:jc w:val="center"/>
        <w:rPr>
          <w:rFonts w:ascii="方正小标宋简体" w:hAnsi="宋体" w:eastAsia="方正小标宋简体" w:cs="宋体"/>
          <w:color w:val="auto"/>
          <w:sz w:val="44"/>
          <w:szCs w:val="44"/>
          <w:highlight w:val="none"/>
        </w:rPr>
      </w:pPr>
      <w:r>
        <w:rPr>
          <w:rFonts w:hint="eastAsia" w:ascii="方正小标宋简体" w:hAnsi="宋体" w:eastAsia="方正小标宋简体" w:cs="宋体"/>
          <w:color w:val="auto"/>
          <w:sz w:val="44"/>
          <w:szCs w:val="44"/>
          <w:highlight w:val="none"/>
        </w:rPr>
        <w:t>目 录</w:t>
      </w:r>
    </w:p>
    <w:p>
      <w:pPr>
        <w:pStyle w:val="8"/>
        <w:rPr>
          <w:color w:val="auto"/>
          <w:highlight w:val="none"/>
        </w:rPr>
      </w:pPr>
    </w:p>
    <w:p>
      <w:pPr>
        <w:pStyle w:val="9"/>
        <w:rPr>
          <w:color w:val="auto"/>
          <w:highlight w:val="none"/>
        </w:rPr>
      </w:pPr>
    </w:p>
    <w:p>
      <w:pPr>
        <w:pStyle w:val="30"/>
        <w:ind w:firstLine="640"/>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第一章    竞争谈判公告</w:t>
      </w:r>
    </w:p>
    <w:p>
      <w:pPr>
        <w:pStyle w:val="30"/>
        <w:ind w:left="1755" w:firstLine="0" w:firstLineChars="0"/>
        <w:rPr>
          <w:rFonts w:ascii="方正小标宋简体" w:hAnsi="宋体" w:eastAsia="方正小标宋简体" w:cs="宋体"/>
          <w:color w:val="auto"/>
          <w:sz w:val="24"/>
          <w:highlight w:val="none"/>
        </w:rPr>
      </w:pPr>
    </w:p>
    <w:p>
      <w:pPr>
        <w:pStyle w:val="30"/>
        <w:ind w:firstLine="640"/>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第二章    竞争谈判须知</w:t>
      </w:r>
    </w:p>
    <w:p>
      <w:pPr>
        <w:rPr>
          <w:rFonts w:ascii="黑体" w:hAnsi="黑体" w:eastAsia="黑体" w:cs="宋体"/>
          <w:color w:val="auto"/>
          <w:sz w:val="32"/>
          <w:szCs w:val="32"/>
          <w:highlight w:val="none"/>
        </w:rPr>
      </w:pPr>
    </w:p>
    <w:p>
      <w:pPr>
        <w:ind w:firstLine="640" w:firstLineChars="200"/>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第三章    竞争谈判要求</w:t>
      </w:r>
    </w:p>
    <w:p>
      <w:pPr>
        <w:rPr>
          <w:rFonts w:ascii="黑体" w:hAnsi="黑体" w:eastAsia="黑体" w:cs="宋体"/>
          <w:color w:val="auto"/>
          <w:sz w:val="32"/>
          <w:szCs w:val="32"/>
          <w:highlight w:val="none"/>
        </w:rPr>
      </w:pPr>
    </w:p>
    <w:p>
      <w:pPr>
        <w:ind w:firstLine="640" w:firstLineChars="200"/>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第四章    合同格式</w:t>
      </w:r>
    </w:p>
    <w:p>
      <w:pPr>
        <w:rPr>
          <w:rFonts w:ascii="黑体" w:hAnsi="黑体" w:eastAsia="黑体" w:cs="宋体"/>
          <w:color w:val="auto"/>
          <w:sz w:val="32"/>
          <w:szCs w:val="32"/>
          <w:highlight w:val="none"/>
        </w:rPr>
      </w:pPr>
    </w:p>
    <w:p>
      <w:pPr>
        <w:ind w:firstLine="640" w:firstLineChars="200"/>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第五章    竞争谈判申请文件格式</w:t>
      </w:r>
    </w:p>
    <w:p>
      <w:pPr>
        <w:rPr>
          <w:rFonts w:ascii="黑体" w:hAnsi="黑体" w:eastAsia="黑体" w:cs="宋体"/>
          <w:b/>
          <w:bCs/>
          <w:color w:val="auto"/>
          <w:sz w:val="32"/>
          <w:szCs w:val="32"/>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r>
        <w:rPr>
          <w:rFonts w:hint="eastAsia" w:ascii="宋体" w:hAnsi="宋体" w:eastAsia="宋体" w:cs="宋体"/>
          <w:b/>
          <w:bCs/>
          <w:color w:val="auto"/>
          <w:sz w:val="24"/>
          <w:highlight w:val="none"/>
        </w:rPr>
        <w:t xml:space="preserve"> </w:t>
      </w: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p>
    <w:p>
      <w:pPr>
        <w:rPr>
          <w:rFonts w:ascii="宋体" w:hAnsi="宋体" w:eastAsia="宋体" w:cs="宋体"/>
          <w:b/>
          <w:bCs/>
          <w:color w:val="auto"/>
          <w:sz w:val="24"/>
          <w:highlight w:val="none"/>
        </w:rPr>
      </w:pPr>
      <w:r>
        <w:rPr>
          <w:rFonts w:ascii="宋体" w:hAnsi="宋体" w:eastAsia="宋体" w:cs="宋体"/>
          <w:b/>
          <w:bCs/>
          <w:color w:val="auto"/>
          <w:sz w:val="24"/>
          <w:highlight w:val="none"/>
        </w:rPr>
        <w:br w:type="page"/>
      </w:r>
    </w:p>
    <w:p>
      <w:pPr>
        <w:spacing w:line="480" w:lineRule="exact"/>
        <w:jc w:val="center"/>
        <w:rPr>
          <w:rFonts w:ascii="仿宋_GB2312" w:hAnsi="仿宋_GB2312" w:eastAsia="仿宋_GB2312" w:cs="仿宋_GB2312"/>
          <w:color w:val="auto"/>
          <w:sz w:val="44"/>
          <w:szCs w:val="44"/>
          <w:highlight w:val="none"/>
        </w:rPr>
      </w:pPr>
      <w:r>
        <w:rPr>
          <w:rFonts w:hint="eastAsia" w:ascii="方正小标宋简体" w:hAnsi="宋体" w:eastAsia="方正小标宋简体" w:cs="宋体"/>
          <w:color w:val="auto"/>
          <w:sz w:val="44"/>
          <w:szCs w:val="44"/>
          <w:highlight w:val="none"/>
        </w:rPr>
        <w:t>第一章</w:t>
      </w:r>
      <w:r>
        <w:rPr>
          <w:rFonts w:ascii="方正小标宋简体" w:hAnsi="宋体" w:eastAsia="方正小标宋简体" w:cs="宋体"/>
          <w:color w:val="auto"/>
          <w:sz w:val="44"/>
          <w:szCs w:val="44"/>
          <w:highlight w:val="none"/>
        </w:rPr>
        <w:t xml:space="preserve"> </w:t>
      </w:r>
      <w:r>
        <w:rPr>
          <w:rFonts w:hint="eastAsia" w:ascii="方正小标宋简体" w:hAnsi="宋体" w:eastAsia="方正小标宋简体" w:cs="宋体"/>
          <w:color w:val="auto"/>
          <w:sz w:val="44"/>
          <w:szCs w:val="44"/>
          <w:highlight w:val="none"/>
        </w:rPr>
        <w:t>竞争谈判公告</w:t>
      </w:r>
    </w:p>
    <w:p>
      <w:pPr>
        <w:widowControl/>
        <w:spacing w:line="480" w:lineRule="exact"/>
        <w:ind w:firstLine="560" w:firstLineChars="200"/>
        <w:jc w:val="left"/>
        <w:rPr>
          <w:rFonts w:ascii="宋体" w:hAnsi="宋体" w:eastAsia="宋体" w:cs="宋体"/>
          <w:color w:val="auto"/>
          <w:sz w:val="28"/>
          <w:szCs w:val="28"/>
          <w:highlight w:val="none"/>
        </w:rPr>
      </w:pPr>
    </w:p>
    <w:p>
      <w:pPr>
        <w:widowControl/>
        <w:spacing w:line="480" w:lineRule="exact"/>
        <w:ind w:firstLine="560" w:firstLineChars="200"/>
        <w:jc w:val="both"/>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sz w:val="28"/>
          <w:szCs w:val="28"/>
          <w:highlight w:val="none"/>
          <w:lang w:eastAsia="zh-CN"/>
        </w:rPr>
        <w:t>四川蜀道新制式轨道集团有限责任公司</w:t>
      </w:r>
      <w:r>
        <w:rPr>
          <w:rFonts w:hint="eastAsia" w:ascii="宋体" w:hAnsi="宋体" w:eastAsia="宋体" w:cs="宋体"/>
          <w:color w:val="auto"/>
          <w:sz w:val="28"/>
          <w:szCs w:val="28"/>
          <w:highlight w:val="none"/>
        </w:rPr>
        <w:t>拟对蜀道新制式轨道集团</w:t>
      </w:r>
      <w:r>
        <w:rPr>
          <w:rFonts w:hint="eastAsia" w:ascii="宋体" w:hAnsi="宋体" w:eastAsia="宋体" w:cs="宋体"/>
          <w:color w:val="auto"/>
          <w:sz w:val="28"/>
          <w:szCs w:val="28"/>
          <w:highlight w:val="none"/>
          <w:lang w:val="en-US" w:eastAsia="zh-CN"/>
        </w:rPr>
        <w:t>内控合规专项</w:t>
      </w:r>
      <w:r>
        <w:rPr>
          <w:rFonts w:hint="eastAsia" w:ascii="宋体" w:hAnsi="宋体" w:eastAsia="宋体" w:cs="宋体"/>
          <w:color w:val="auto"/>
          <w:sz w:val="28"/>
          <w:szCs w:val="28"/>
          <w:highlight w:val="none"/>
        </w:rPr>
        <w:t>服务采购项目进行公开竞争谈判采购，现</w:t>
      </w:r>
      <w:r>
        <w:rPr>
          <w:rFonts w:hint="eastAsia" w:ascii="宋体" w:hAnsi="宋体" w:eastAsia="宋体" w:cs="宋体"/>
          <w:color w:val="auto"/>
          <w:kern w:val="0"/>
          <w:sz w:val="28"/>
          <w:szCs w:val="28"/>
          <w:highlight w:val="none"/>
        </w:rPr>
        <w:t>诚挚邀请符合要求的竞争谈判申请人参与本项目报价。有关事项如下</w:t>
      </w:r>
      <w:r>
        <w:rPr>
          <w:rFonts w:hint="eastAsia" w:ascii="宋体" w:hAnsi="宋体" w:eastAsia="宋体" w:cs="宋体"/>
          <w:color w:val="auto"/>
          <w:kern w:val="0"/>
          <w:sz w:val="28"/>
          <w:szCs w:val="28"/>
          <w:highlight w:val="none"/>
          <w:lang w:eastAsia="zh-CN"/>
        </w:rPr>
        <w:t>：</w:t>
      </w:r>
    </w:p>
    <w:p>
      <w:pPr>
        <w:pStyle w:val="30"/>
        <w:widowControl/>
        <w:spacing w:line="480" w:lineRule="exact"/>
        <w:ind w:firstLine="562"/>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1. 项目名称</w:t>
      </w:r>
    </w:p>
    <w:p>
      <w:pPr>
        <w:pStyle w:val="8"/>
        <w:wordWrap w:val="0"/>
        <w:spacing w:after="0" w:line="480" w:lineRule="exact"/>
        <w:ind w:firstLine="56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蜀道新制式轨道集团</w:t>
      </w:r>
      <w:r>
        <w:rPr>
          <w:rFonts w:hint="eastAsia" w:ascii="宋体" w:hAnsi="宋体" w:eastAsia="宋体" w:cs="宋体"/>
          <w:color w:val="auto"/>
          <w:sz w:val="28"/>
          <w:szCs w:val="28"/>
          <w:highlight w:val="none"/>
          <w:lang w:val="en-US" w:eastAsia="zh-CN"/>
        </w:rPr>
        <w:t>内控合规专项</w:t>
      </w:r>
      <w:r>
        <w:rPr>
          <w:rFonts w:hint="eastAsia" w:ascii="宋体" w:hAnsi="宋体" w:eastAsia="宋体" w:cs="宋体"/>
          <w:color w:val="auto"/>
          <w:sz w:val="28"/>
          <w:szCs w:val="28"/>
          <w:highlight w:val="none"/>
        </w:rPr>
        <w:t>服务采购项目</w:t>
      </w:r>
    </w:p>
    <w:p>
      <w:pPr>
        <w:pStyle w:val="8"/>
        <w:wordWrap w:val="0"/>
        <w:spacing w:after="0" w:line="480" w:lineRule="exact"/>
        <w:ind w:firstLine="560"/>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2. 采购需求</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2.1 采购内容：</w:t>
      </w:r>
    </w:p>
    <w:p>
      <w:pPr>
        <w:widowControl/>
        <w:numPr>
          <w:ilvl w:val="0"/>
          <w:numId w:val="1"/>
        </w:numPr>
        <w:spacing w:line="480" w:lineRule="exact"/>
        <w:ind w:firstLine="560" w:firstLineChars="200"/>
        <w:jc w:val="both"/>
        <w:rPr>
          <w:rFonts w:ascii="宋体" w:hAnsi="宋体" w:eastAsia="宋体" w:cs="宋体"/>
          <w:color w:val="auto"/>
          <w:sz w:val="28"/>
          <w:szCs w:val="28"/>
          <w:highlight w:val="none"/>
          <w:lang w:eastAsia="zh-Hans"/>
        </w:rPr>
      </w:pPr>
      <w:r>
        <w:rPr>
          <w:rFonts w:hint="eastAsia" w:ascii="宋体" w:hAnsi="宋体" w:eastAsia="宋体" w:cs="宋体"/>
          <w:color w:val="auto"/>
          <w:sz w:val="28"/>
          <w:szCs w:val="28"/>
          <w:highlight w:val="none"/>
          <w:lang w:val="en-US" w:eastAsia="zh-CN"/>
        </w:rPr>
        <w:t>内控合规手册：</w:t>
      </w:r>
      <w:r>
        <w:rPr>
          <w:rFonts w:hint="eastAsia" w:ascii="宋体" w:hAnsi="宋体" w:eastAsia="宋体" w:cs="宋体"/>
          <w:color w:val="auto"/>
          <w:sz w:val="28"/>
          <w:szCs w:val="28"/>
          <w:highlight w:val="none"/>
        </w:rPr>
        <w:t>以流程为载体，识别合规内控风险，梳理各项业务流程，确定合规内控重点领域，提炼合规内控要求，形成合规内控管理手册</w:t>
      </w:r>
      <w:r>
        <w:rPr>
          <w:rFonts w:hint="eastAsia" w:ascii="宋体" w:hAnsi="宋体" w:eastAsia="宋体" w:cs="宋体"/>
          <w:color w:val="auto"/>
          <w:sz w:val="28"/>
          <w:szCs w:val="28"/>
          <w:highlight w:val="none"/>
          <w:lang w:eastAsia="zh-Hans"/>
        </w:rPr>
        <w:t>。</w:t>
      </w:r>
    </w:p>
    <w:p>
      <w:pPr>
        <w:widowControl/>
        <w:numPr>
          <w:ilvl w:val="0"/>
          <w:numId w:val="1"/>
        </w:numPr>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重点领域合规指引</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确保企业核心业务的全面覆盖，范围至少应包括采购管理、投资管理、合同管理、资金管理、资产管理等通用业务领域，并包</w:t>
      </w:r>
      <w:r>
        <w:rPr>
          <w:rFonts w:hint="eastAsia" w:ascii="宋体" w:hAnsi="宋体" w:eastAsia="宋体" w:cs="宋体"/>
          <w:color w:val="auto"/>
          <w:sz w:val="28"/>
          <w:szCs w:val="28"/>
          <w:highlight w:val="none"/>
          <w:lang w:val="en-US" w:eastAsia="zh-CN"/>
        </w:rPr>
        <w:t>括</w:t>
      </w:r>
      <w:r>
        <w:rPr>
          <w:rFonts w:hint="eastAsia" w:ascii="宋体" w:hAnsi="宋体" w:eastAsia="宋体" w:cs="宋体"/>
          <w:color w:val="auto"/>
          <w:sz w:val="28"/>
          <w:szCs w:val="28"/>
          <w:highlight w:val="none"/>
        </w:rPr>
        <w:t>不少于 2 项专业核心业务领域</w:t>
      </w:r>
      <w:r>
        <w:rPr>
          <w:rFonts w:hint="eastAsia" w:ascii="宋体" w:hAnsi="宋体" w:eastAsia="宋体" w:cs="宋体"/>
          <w:color w:val="auto"/>
          <w:sz w:val="28"/>
          <w:szCs w:val="28"/>
          <w:highlight w:val="none"/>
          <w:lang w:eastAsia="zh-Hans"/>
        </w:rPr>
        <w:t>。</w:t>
      </w:r>
    </w:p>
    <w:p>
      <w:pPr>
        <w:widowControl/>
        <w:numPr>
          <w:ilvl w:val="0"/>
          <w:numId w:val="1"/>
        </w:numPr>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员工合规手册：形成与员工岗位和工作流程相匹配的员工合规手册</w:t>
      </w:r>
      <w:r>
        <w:rPr>
          <w:rFonts w:hint="eastAsia" w:ascii="宋体" w:hAnsi="宋体" w:eastAsia="宋体" w:cs="宋体"/>
          <w:color w:val="auto"/>
          <w:sz w:val="28"/>
          <w:szCs w:val="28"/>
          <w:highlight w:val="none"/>
        </w:rPr>
        <w:t>。</w:t>
      </w:r>
    </w:p>
    <w:p>
      <w:pPr>
        <w:widowControl/>
        <w:numPr>
          <w:ilvl w:val="0"/>
          <w:numId w:val="1"/>
        </w:numPr>
        <w:spacing w:line="480" w:lineRule="exact"/>
        <w:ind w:firstLine="560" w:firstLineChars="200"/>
        <w:jc w:val="both"/>
        <w:rPr>
          <w:rFonts w:ascii="宋体" w:hAnsi="宋体" w:eastAsia="宋体" w:cs="宋体"/>
          <w:color w:val="auto"/>
          <w:sz w:val="28"/>
          <w:szCs w:val="28"/>
          <w:highlight w:val="none"/>
        </w:rPr>
      </w:pPr>
      <w:r>
        <w:rPr>
          <w:rFonts w:hint="eastAsia" w:cs="仿宋"/>
          <w:color w:val="auto"/>
          <w:sz w:val="28"/>
          <w:szCs w:val="28"/>
          <w:highlight w:val="none"/>
          <w:lang w:val="en-US" w:eastAsia="zh-CN"/>
        </w:rPr>
        <w:t>合规内控管理培训：在内控合规手册、重点领域合规指引、员工合规手册编制完成后，组织宣传培训计划，开展合规内控管理培训，实现知识转移</w:t>
      </w:r>
      <w:r>
        <w:rPr>
          <w:rFonts w:hint="eastAsia" w:cs="仿宋"/>
          <w:color w:val="auto"/>
          <w:sz w:val="28"/>
          <w:szCs w:val="28"/>
          <w:highlight w:val="none"/>
          <w:lang w:eastAsia="zh-Hans"/>
        </w:rPr>
        <w:t>。</w:t>
      </w:r>
    </w:p>
    <w:p>
      <w:pPr>
        <w:widowControl/>
        <w:numPr>
          <w:ilvl w:val="0"/>
          <w:numId w:val="0"/>
        </w:numPr>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 xml:space="preserve"> 服务期限：</w:t>
      </w:r>
      <w:r>
        <w:rPr>
          <w:rFonts w:hint="eastAsia" w:ascii="宋体" w:hAnsi="宋体" w:eastAsia="宋体" w:cs="宋体"/>
          <w:color w:val="auto"/>
          <w:sz w:val="28"/>
          <w:szCs w:val="28"/>
          <w:highlight w:val="none"/>
          <w:lang w:val="en-US" w:eastAsia="zh-CN"/>
        </w:rPr>
        <w:t>3个月</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 xml:space="preserve"> 服务地点：成都</w:t>
      </w:r>
    </w:p>
    <w:p>
      <w:pPr>
        <w:pStyle w:val="30"/>
        <w:widowControl/>
        <w:spacing w:line="480" w:lineRule="exact"/>
        <w:ind w:firstLine="562"/>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3. 竞争谈判申请人资格要求</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3.1 资质要求</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（1）具有独立法人资格，并提供有效的营业执照或法人证书（提供复印件并盖单位章）；</w:t>
      </w:r>
    </w:p>
    <w:p>
      <w:pPr>
        <w:spacing w:line="480" w:lineRule="exact"/>
        <w:ind w:left="279" w:leftChars="133" w:firstLine="280" w:firstLineChars="1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（2）业绩要求：在</w:t>
      </w:r>
      <w:r>
        <w:rPr>
          <w:rFonts w:ascii="宋体" w:hAnsi="宋体" w:eastAsia="宋体" w:cs="宋体"/>
          <w:color w:val="auto"/>
          <w:sz w:val="28"/>
          <w:szCs w:val="28"/>
          <w:highlight w:val="none"/>
        </w:rPr>
        <w:t>2017</w:t>
      </w:r>
      <w:r>
        <w:rPr>
          <w:rFonts w:hint="eastAsia" w:ascii="宋体" w:hAnsi="宋体" w:eastAsia="宋体" w:cs="宋体"/>
          <w:color w:val="auto"/>
          <w:sz w:val="28"/>
          <w:szCs w:val="28"/>
          <w:highlight w:val="none"/>
        </w:rPr>
        <w:t>年</w:t>
      </w:r>
      <w:r>
        <w:rPr>
          <w:rFonts w:ascii="宋体" w:hAnsi="宋体" w:eastAsia="宋体" w:cs="宋体"/>
          <w:color w:val="auto"/>
          <w:sz w:val="28"/>
          <w:szCs w:val="28"/>
          <w:highlight w:val="none"/>
        </w:rPr>
        <w:t>1</w:t>
      </w:r>
      <w:r>
        <w:rPr>
          <w:rFonts w:hint="eastAsia" w:ascii="宋体" w:hAnsi="宋体" w:eastAsia="宋体" w:cs="宋体"/>
          <w:color w:val="auto"/>
          <w:sz w:val="28"/>
          <w:szCs w:val="28"/>
          <w:highlight w:val="none"/>
        </w:rPr>
        <w:t>月</w:t>
      </w:r>
      <w:r>
        <w:rPr>
          <w:rFonts w:ascii="宋体" w:hAnsi="宋体" w:eastAsia="宋体" w:cs="宋体"/>
          <w:color w:val="auto"/>
          <w:sz w:val="28"/>
          <w:szCs w:val="28"/>
          <w:highlight w:val="none"/>
        </w:rPr>
        <w:t>1</w:t>
      </w:r>
      <w:r>
        <w:rPr>
          <w:rFonts w:hint="eastAsia" w:ascii="宋体" w:hAnsi="宋体" w:eastAsia="宋体" w:cs="宋体"/>
          <w:color w:val="auto"/>
          <w:sz w:val="28"/>
          <w:szCs w:val="28"/>
          <w:highlight w:val="none"/>
        </w:rPr>
        <w:t>日至响应截止日内，至少具有</w:t>
      </w:r>
      <w:r>
        <w:rPr>
          <w:rFonts w:hint="default" w:ascii="宋体" w:hAnsi="宋体" w:eastAsia="宋体" w:cs="宋体"/>
          <w:color w:val="auto"/>
          <w:sz w:val="28"/>
          <w:szCs w:val="28"/>
          <w:highlight w:val="none"/>
        </w:rPr>
        <w:t>1</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个类似项目业绩，类似项目是指</w:t>
      </w:r>
      <w:r>
        <w:rPr>
          <w:rFonts w:hint="eastAsia" w:ascii="宋体" w:hAnsi="宋体" w:eastAsia="宋体" w:cs="宋体"/>
          <w:color w:val="auto"/>
          <w:sz w:val="28"/>
          <w:szCs w:val="28"/>
          <w:highlight w:val="none"/>
          <w:lang w:val="en-US" w:eastAsia="zh-CN"/>
        </w:rPr>
        <w:t>内控合规体系建设</w:t>
      </w:r>
      <w:r>
        <w:rPr>
          <w:rFonts w:hint="eastAsia" w:ascii="宋体" w:hAnsi="宋体" w:eastAsia="宋体" w:cs="宋体"/>
          <w:color w:val="auto"/>
          <w:sz w:val="28"/>
          <w:szCs w:val="28"/>
          <w:highlight w:val="none"/>
          <w:lang w:eastAsia="zh-Hans"/>
        </w:rPr>
        <w:t>的项目</w:t>
      </w:r>
      <w:r>
        <w:rPr>
          <w:rFonts w:hint="eastAsia" w:ascii="宋体" w:hAnsi="宋体" w:eastAsia="宋体" w:cs="宋体"/>
          <w:color w:val="auto"/>
          <w:sz w:val="28"/>
          <w:szCs w:val="28"/>
          <w:highlight w:val="none"/>
        </w:rPr>
        <w:t xml:space="preserve">； </w:t>
      </w:r>
    </w:p>
    <w:p>
      <w:pPr>
        <w:spacing w:line="480" w:lineRule="exact"/>
        <w:ind w:left="279" w:leftChars="133" w:firstLine="280" w:firstLineChars="1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（3）具有承担本项目的人员及能力，能独立承担与采购项目相应的法律及经济责任。</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3.2 信誉要求</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参加本次竞争谈判活动前3年内，在经营活动中没有重大违法记录。（采用承诺制，格式详见“第五章竞争谈判申请文件格式”）</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4. 本次竞争谈判不接受联合体参选。</w:t>
      </w:r>
    </w:p>
    <w:p>
      <w:pPr>
        <w:widowControl/>
        <w:spacing w:line="480" w:lineRule="exact"/>
        <w:ind w:firstLine="562" w:firstLineChars="200"/>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5. 竞争谈判文件的获取</w:t>
      </w:r>
    </w:p>
    <w:p>
      <w:pPr>
        <w:widowControl/>
        <w:spacing w:line="480" w:lineRule="exact"/>
        <w:ind w:firstLine="560" w:firstLineChars="200"/>
        <w:jc w:val="left"/>
        <w:rPr>
          <w:rFonts w:hint="eastAsia" w:ascii="宋体" w:hAnsi="宋体" w:eastAsia="宋体" w:cs="宋体"/>
          <w:color w:val="auto"/>
          <w:sz w:val="28"/>
          <w:szCs w:val="28"/>
          <w:highlight w:val="none"/>
        </w:rPr>
      </w:pPr>
      <w:r>
        <w:rPr>
          <w:rFonts w:ascii="宋体" w:hAnsi="宋体" w:eastAsia="宋体" w:cs="宋体"/>
          <w:color w:val="auto"/>
          <w:kern w:val="0"/>
          <w:sz w:val="28"/>
          <w:szCs w:val="28"/>
          <w:highlight w:val="none"/>
        </w:rPr>
        <w:t>5.1</w:t>
      </w:r>
      <w:r>
        <w:rPr>
          <w:rFonts w:hint="eastAsia" w:ascii="宋体" w:hAnsi="宋体" w:eastAsia="宋体" w:cs="宋体"/>
          <w:color w:val="auto"/>
          <w:kern w:val="0"/>
          <w:sz w:val="28"/>
          <w:szCs w:val="28"/>
          <w:highlight w:val="none"/>
        </w:rPr>
        <w:t>凡有意参加</w:t>
      </w:r>
      <w:r>
        <w:rPr>
          <w:rFonts w:hint="eastAsia" w:ascii="宋体" w:hAnsi="宋体" w:eastAsia="宋体" w:cs="宋体"/>
          <w:color w:val="auto"/>
          <w:kern w:val="0"/>
          <w:sz w:val="28"/>
          <w:szCs w:val="28"/>
          <w:highlight w:val="none"/>
          <w:lang w:val="en-US" w:eastAsia="zh-CN"/>
        </w:rPr>
        <w:t>竞谈</w:t>
      </w:r>
      <w:r>
        <w:rPr>
          <w:rFonts w:hint="eastAsia" w:ascii="宋体" w:hAnsi="宋体" w:eastAsia="宋体" w:cs="宋体"/>
          <w:color w:val="auto"/>
          <w:kern w:val="0"/>
          <w:sz w:val="28"/>
          <w:szCs w:val="28"/>
          <w:highlight w:val="none"/>
        </w:rPr>
        <w:t>者，请于202</w:t>
      </w:r>
      <w:r>
        <w:rPr>
          <w:rFonts w:ascii="宋体" w:hAnsi="宋体" w:eastAsia="宋体" w:cs="宋体"/>
          <w:color w:val="auto"/>
          <w:kern w:val="0"/>
          <w:sz w:val="28"/>
          <w:szCs w:val="28"/>
          <w:highlight w:val="none"/>
        </w:rPr>
        <w:t>2</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lang w:val="en-US" w:eastAsia="zh-CN"/>
        </w:rPr>
        <w:t>10</w:t>
      </w:r>
      <w:r>
        <w:rPr>
          <w:rFonts w:hint="eastAsia" w:ascii="宋体" w:hAnsi="宋体" w:eastAsia="宋体" w:cs="宋体"/>
          <w:color w:val="auto"/>
          <w:kern w:val="0"/>
          <w:sz w:val="28"/>
          <w:szCs w:val="28"/>
          <w:highlight w:val="none"/>
        </w:rPr>
        <w:t>月</w:t>
      </w:r>
      <w:r>
        <w:rPr>
          <w:rFonts w:hint="eastAsia" w:ascii="宋体" w:hAnsi="宋体" w:eastAsia="宋体" w:cs="宋体"/>
          <w:color w:val="auto"/>
          <w:kern w:val="0"/>
          <w:sz w:val="28"/>
          <w:szCs w:val="28"/>
          <w:highlight w:val="none"/>
          <w:lang w:val="en-US" w:eastAsia="zh-CN"/>
        </w:rPr>
        <w:t>7</w:t>
      </w:r>
      <w:r>
        <w:rPr>
          <w:rFonts w:hint="eastAsia" w:ascii="宋体" w:hAnsi="宋体" w:eastAsia="宋体" w:cs="宋体"/>
          <w:color w:val="auto"/>
          <w:kern w:val="0"/>
          <w:sz w:val="28"/>
          <w:szCs w:val="28"/>
          <w:highlight w:val="none"/>
        </w:rPr>
        <w:t>日起在四川蜀道新制式轨道集团有限</w:t>
      </w:r>
      <w:r>
        <w:rPr>
          <w:rFonts w:hint="eastAsia" w:ascii="宋体" w:hAnsi="宋体" w:eastAsia="宋体" w:cs="宋体"/>
          <w:color w:val="auto"/>
          <w:kern w:val="0"/>
          <w:sz w:val="28"/>
          <w:szCs w:val="28"/>
          <w:highlight w:val="none"/>
          <w:lang w:val="en-US" w:eastAsia="zh-CN"/>
        </w:rPr>
        <w:t>责任</w:t>
      </w:r>
      <w:r>
        <w:rPr>
          <w:rFonts w:hint="eastAsia" w:ascii="宋体" w:hAnsi="宋体" w:eastAsia="宋体" w:cs="宋体"/>
          <w:color w:val="auto"/>
          <w:kern w:val="0"/>
          <w:sz w:val="28"/>
          <w:szCs w:val="28"/>
          <w:highlight w:val="none"/>
        </w:rPr>
        <w:t>公司官网（网址：</w:t>
      </w:r>
      <w:r>
        <w:rPr>
          <w:rFonts w:ascii="宋体" w:hAnsi="宋体" w:eastAsia="宋体" w:cs="宋体"/>
          <w:color w:val="auto"/>
          <w:kern w:val="0"/>
          <w:sz w:val="28"/>
          <w:szCs w:val="28"/>
          <w:highlight w:val="none"/>
        </w:rPr>
        <w:t>https://www.scgdjt.com/</w:t>
      </w:r>
      <w:r>
        <w:rPr>
          <w:rFonts w:hint="eastAsia" w:ascii="宋体" w:hAnsi="宋体" w:eastAsia="宋体" w:cs="宋体"/>
          <w:color w:val="auto"/>
          <w:kern w:val="0"/>
          <w:sz w:val="28"/>
          <w:szCs w:val="28"/>
          <w:highlight w:val="none"/>
        </w:rPr>
        <w:t>）免费获取</w:t>
      </w:r>
      <w:r>
        <w:rPr>
          <w:rFonts w:hint="eastAsia" w:ascii="宋体" w:hAnsi="宋体" w:eastAsia="宋体" w:cs="宋体"/>
          <w:color w:val="auto"/>
          <w:sz w:val="28"/>
          <w:szCs w:val="28"/>
          <w:highlight w:val="none"/>
          <w:lang w:val="en-US" w:eastAsia="zh-CN"/>
        </w:rPr>
        <w:t>竞谈</w:t>
      </w:r>
      <w:r>
        <w:rPr>
          <w:rFonts w:hint="eastAsia" w:ascii="宋体" w:hAnsi="宋体" w:eastAsia="宋体" w:cs="宋体"/>
          <w:color w:val="auto"/>
          <w:sz w:val="28"/>
          <w:szCs w:val="28"/>
          <w:highlight w:val="none"/>
        </w:rPr>
        <w:t>文件。</w:t>
      </w:r>
    </w:p>
    <w:p>
      <w:pPr>
        <w:widowControl/>
        <w:spacing w:line="48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5.2</w:t>
      </w:r>
      <w:r>
        <w:rPr>
          <w:rFonts w:hint="eastAsia" w:ascii="宋体" w:hAnsi="宋体" w:eastAsia="宋体" w:cs="宋体"/>
          <w:color w:val="auto"/>
          <w:sz w:val="28"/>
          <w:szCs w:val="28"/>
          <w:highlight w:val="none"/>
          <w:lang w:val="en-US" w:eastAsia="zh-CN"/>
        </w:rPr>
        <w:t>竞谈</w:t>
      </w:r>
      <w:r>
        <w:rPr>
          <w:rFonts w:hint="eastAsia" w:ascii="宋体" w:hAnsi="宋体" w:eastAsia="宋体" w:cs="宋体"/>
          <w:color w:val="auto"/>
          <w:sz w:val="28"/>
          <w:szCs w:val="28"/>
          <w:highlight w:val="none"/>
        </w:rPr>
        <w:t>人不提供其他方式获取</w:t>
      </w:r>
      <w:r>
        <w:rPr>
          <w:rFonts w:hint="eastAsia" w:ascii="宋体" w:hAnsi="宋体" w:eastAsia="宋体" w:cs="宋体"/>
          <w:color w:val="auto"/>
          <w:sz w:val="28"/>
          <w:szCs w:val="28"/>
          <w:highlight w:val="none"/>
          <w:lang w:val="en-US" w:eastAsia="zh-CN"/>
        </w:rPr>
        <w:t>竞谈</w:t>
      </w:r>
      <w:r>
        <w:rPr>
          <w:rFonts w:hint="eastAsia" w:ascii="宋体" w:hAnsi="宋体" w:eastAsia="宋体" w:cs="宋体"/>
          <w:color w:val="auto"/>
          <w:sz w:val="28"/>
          <w:szCs w:val="28"/>
          <w:highlight w:val="none"/>
        </w:rPr>
        <w:t>文件。</w:t>
      </w:r>
    </w:p>
    <w:p>
      <w:pPr>
        <w:widowControl/>
        <w:wordWrap w:val="0"/>
        <w:spacing w:line="480" w:lineRule="exact"/>
        <w:ind w:firstLine="562" w:firstLineChars="200"/>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6. 申请文件的递交</w:t>
      </w:r>
    </w:p>
    <w:p>
      <w:pPr>
        <w:widowControl/>
        <w:wordWrap w:val="0"/>
        <w:spacing w:line="480" w:lineRule="exact"/>
        <w:ind w:firstLine="560" w:firstLineChars="2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6.1 递交截止时间：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kern w:val="0"/>
          <w:sz w:val="28"/>
          <w:szCs w:val="28"/>
          <w:highlight w:val="none"/>
        </w:rPr>
        <w:t>20</w:t>
      </w:r>
      <w:r>
        <w:rPr>
          <w:rFonts w:ascii="宋体" w:hAnsi="宋体" w:eastAsia="宋体" w:cs="宋体"/>
          <w:color w:val="auto"/>
          <w:kern w:val="0"/>
          <w:sz w:val="28"/>
          <w:szCs w:val="28"/>
          <w:highlight w:val="none"/>
        </w:rPr>
        <w:t>22</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lang w:val="en-US" w:eastAsia="zh-CN"/>
        </w:rPr>
        <w:t>10</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lang w:val="en-US" w:eastAsia="zh-CN"/>
        </w:rPr>
        <w:t>12</w:t>
      </w:r>
      <w:r>
        <w:rPr>
          <w:rFonts w:hint="eastAsia" w:ascii="宋体" w:hAnsi="宋体" w:eastAsia="宋体" w:cs="宋体"/>
          <w:color w:val="auto"/>
          <w:sz w:val="28"/>
          <w:szCs w:val="28"/>
          <w:highlight w:val="none"/>
        </w:rPr>
        <w:t>日</w:t>
      </w:r>
      <w:r>
        <w:rPr>
          <w:rFonts w:ascii="宋体" w:hAnsi="宋体" w:eastAsia="宋体" w:cs="宋体"/>
          <w:color w:val="auto"/>
          <w:sz w:val="28"/>
          <w:szCs w:val="28"/>
          <w:highlight w:val="none"/>
          <w:u w:val="single"/>
        </w:rPr>
        <w:t>10</w:t>
      </w:r>
      <w:r>
        <w:rPr>
          <w:rFonts w:hint="eastAsia" w:ascii="宋体" w:hAnsi="宋体" w:eastAsia="宋体" w:cs="宋体"/>
          <w:color w:val="auto"/>
          <w:kern w:val="0"/>
          <w:sz w:val="28"/>
          <w:szCs w:val="28"/>
          <w:highlight w:val="none"/>
        </w:rPr>
        <w:t>时</w:t>
      </w:r>
      <w:r>
        <w:rPr>
          <w:rFonts w:ascii="宋体" w:hAnsi="宋体" w:eastAsia="宋体" w:cs="宋体"/>
          <w:color w:val="auto"/>
          <w:sz w:val="28"/>
          <w:szCs w:val="28"/>
          <w:highlight w:val="none"/>
          <w:u w:val="single"/>
        </w:rPr>
        <w:t>00</w:t>
      </w:r>
      <w:r>
        <w:rPr>
          <w:rFonts w:hint="eastAsia" w:ascii="宋体" w:hAnsi="宋体" w:eastAsia="宋体" w:cs="宋体"/>
          <w:color w:val="auto"/>
          <w:kern w:val="0"/>
          <w:sz w:val="28"/>
          <w:szCs w:val="28"/>
          <w:highlight w:val="none"/>
        </w:rPr>
        <w:t>分。</w:t>
      </w:r>
    </w:p>
    <w:p>
      <w:pPr>
        <w:widowControl/>
        <w:wordWrap w:val="0"/>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6.2申请文件必须在递交截止时间前送达递交地点。逾期送达或未送达指定地点的申请文件，采购人不予接受。</w:t>
      </w:r>
    </w:p>
    <w:p>
      <w:pPr>
        <w:widowControl/>
        <w:wordWrap w:val="0"/>
        <w:spacing w:line="480" w:lineRule="exact"/>
        <w:ind w:firstLine="560" w:firstLineChars="200"/>
        <w:jc w:val="left"/>
        <w:rPr>
          <w:rFonts w:ascii="宋体" w:hAnsi="宋体" w:eastAsia="宋体" w:cs="宋体"/>
          <w:color w:val="auto"/>
          <w:kern w:val="0"/>
          <w:sz w:val="28"/>
          <w:szCs w:val="28"/>
          <w:highlight w:val="none"/>
        </w:rPr>
      </w:pPr>
      <w:r>
        <w:rPr>
          <w:rFonts w:ascii="宋体" w:hAnsi="宋体" w:eastAsia="宋体" w:cs="宋体"/>
          <w:color w:val="auto"/>
          <w:kern w:val="0"/>
          <w:sz w:val="28"/>
          <w:szCs w:val="28"/>
          <w:highlight w:val="none"/>
        </w:rPr>
        <w:t>6.3</w:t>
      </w:r>
      <w:r>
        <w:rPr>
          <w:rFonts w:hint="eastAsia" w:ascii="宋体" w:hAnsi="宋体" w:eastAsia="宋体" w:cs="宋体"/>
          <w:color w:val="auto"/>
          <w:kern w:val="0"/>
          <w:sz w:val="28"/>
          <w:szCs w:val="28"/>
          <w:highlight w:val="none"/>
        </w:rPr>
        <w:t>本次采购不接受邮寄的申请文件。</w:t>
      </w:r>
    </w:p>
    <w:p>
      <w:pPr>
        <w:widowControl/>
        <w:wordWrap w:val="0"/>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6.4文件接收时间：</w:t>
      </w:r>
      <w:r>
        <w:rPr>
          <w:rFonts w:ascii="宋体" w:hAnsi="宋体" w:eastAsia="宋体" w:cs="宋体"/>
          <w:color w:val="auto"/>
          <w:kern w:val="0"/>
          <w:sz w:val="28"/>
          <w:szCs w:val="28"/>
          <w:highlight w:val="none"/>
        </w:rPr>
        <w:t>2022</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lang w:val="en-US" w:eastAsia="zh-CN"/>
        </w:rPr>
        <w:t>10</w:t>
      </w:r>
      <w:r>
        <w:rPr>
          <w:rFonts w:hint="eastAsia" w:ascii="宋体" w:hAnsi="宋体" w:eastAsia="宋体" w:cs="宋体"/>
          <w:color w:val="auto"/>
          <w:kern w:val="0"/>
          <w:sz w:val="28"/>
          <w:szCs w:val="28"/>
          <w:highlight w:val="none"/>
        </w:rPr>
        <w:t>月</w:t>
      </w:r>
      <w:r>
        <w:rPr>
          <w:rFonts w:hint="eastAsia" w:ascii="宋体" w:hAnsi="宋体" w:eastAsia="宋体" w:cs="宋体"/>
          <w:color w:val="auto"/>
          <w:kern w:val="0"/>
          <w:sz w:val="28"/>
          <w:szCs w:val="28"/>
          <w:highlight w:val="none"/>
          <w:lang w:val="en-US" w:eastAsia="zh-CN"/>
        </w:rPr>
        <w:t>12</w:t>
      </w:r>
      <w:r>
        <w:rPr>
          <w:rFonts w:hint="eastAsia" w:ascii="宋体" w:hAnsi="宋体" w:eastAsia="宋体" w:cs="宋体"/>
          <w:color w:val="auto"/>
          <w:kern w:val="0"/>
          <w:sz w:val="28"/>
          <w:szCs w:val="28"/>
          <w:highlight w:val="none"/>
        </w:rPr>
        <w:t>日</w:t>
      </w:r>
      <w:r>
        <w:rPr>
          <w:rFonts w:hint="eastAsia" w:ascii="宋体" w:hAnsi="宋体" w:eastAsia="宋体" w:cs="宋体"/>
          <w:color w:val="auto"/>
          <w:kern w:val="0"/>
          <w:sz w:val="28"/>
          <w:szCs w:val="28"/>
          <w:highlight w:val="none"/>
          <w:lang w:val="en-US" w:eastAsia="zh-CN"/>
        </w:rPr>
        <w:t>0</w:t>
      </w:r>
      <w:r>
        <w:rPr>
          <w:rFonts w:ascii="宋体" w:hAnsi="宋体" w:eastAsia="宋体" w:cs="宋体"/>
          <w:color w:val="auto"/>
          <w:kern w:val="0"/>
          <w:sz w:val="28"/>
          <w:szCs w:val="28"/>
          <w:highlight w:val="none"/>
        </w:rPr>
        <w:t>9: 30</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竞谈</w:t>
      </w:r>
      <w:r>
        <w:rPr>
          <w:rFonts w:ascii="宋体" w:hAnsi="宋体" w:eastAsia="宋体" w:cs="宋体"/>
          <w:color w:val="auto"/>
          <w:kern w:val="0"/>
          <w:sz w:val="28"/>
          <w:szCs w:val="28"/>
          <w:highlight w:val="none"/>
        </w:rPr>
        <w:t>申请文件递交截止时间</w:t>
      </w:r>
      <w:r>
        <w:rPr>
          <w:rFonts w:hint="eastAsia" w:ascii="宋体" w:hAnsi="宋体" w:eastAsia="宋体" w:cs="宋体"/>
          <w:color w:val="auto"/>
          <w:kern w:val="0"/>
          <w:sz w:val="28"/>
          <w:szCs w:val="28"/>
          <w:highlight w:val="none"/>
        </w:rPr>
        <w:t>。</w:t>
      </w:r>
    </w:p>
    <w:p>
      <w:pPr>
        <w:widowControl/>
        <w:spacing w:line="480" w:lineRule="exact"/>
        <w:ind w:firstLine="645"/>
        <w:jc w:val="left"/>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 xml:space="preserve">7. </w:t>
      </w:r>
      <w:r>
        <w:rPr>
          <w:rFonts w:hint="eastAsia" w:ascii="宋体" w:hAnsi="宋体" w:eastAsia="宋体" w:cs="宋体"/>
          <w:b/>
          <w:bCs/>
          <w:color w:val="auto"/>
          <w:kern w:val="0"/>
          <w:sz w:val="28"/>
          <w:szCs w:val="28"/>
          <w:highlight w:val="none"/>
          <w:lang w:val="en-US" w:eastAsia="zh-CN"/>
        </w:rPr>
        <w:t>竞谈</w:t>
      </w:r>
      <w:r>
        <w:rPr>
          <w:rFonts w:hint="eastAsia" w:ascii="宋体" w:hAnsi="宋体" w:eastAsia="宋体" w:cs="宋体"/>
          <w:b/>
          <w:bCs/>
          <w:color w:val="auto"/>
          <w:kern w:val="0"/>
          <w:sz w:val="28"/>
          <w:szCs w:val="28"/>
          <w:highlight w:val="none"/>
        </w:rPr>
        <w:t>地点</w:t>
      </w:r>
    </w:p>
    <w:p>
      <w:pPr>
        <w:pStyle w:val="8"/>
        <w:spacing w:after="0" w:line="480" w:lineRule="exact"/>
        <w:ind w:firstLine="560" w:firstLineChars="200"/>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四川蜀道新制式轨道集团有限责任公司</w:t>
      </w:r>
      <w:r>
        <w:rPr>
          <w:rFonts w:hint="eastAsia" w:ascii="宋体" w:hAnsi="宋体" w:eastAsia="宋体" w:cs="宋体"/>
          <w:color w:val="auto"/>
          <w:kern w:val="0"/>
          <w:sz w:val="28"/>
          <w:szCs w:val="28"/>
          <w:highlight w:val="none"/>
        </w:rPr>
        <w:t>（成都市锦江区三色路163号银海芯座B座2</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楼）</w:t>
      </w:r>
      <w:r>
        <w:rPr>
          <w:rFonts w:hint="eastAsia" w:ascii="宋体" w:hAnsi="宋体" w:eastAsia="宋体" w:cs="宋体"/>
          <w:color w:val="auto"/>
          <w:kern w:val="0"/>
          <w:sz w:val="28"/>
          <w:szCs w:val="28"/>
          <w:highlight w:val="none"/>
          <w:lang w:val="en-US" w:eastAsia="zh-CN"/>
        </w:rPr>
        <w:t>2605会议室</w:t>
      </w:r>
      <w:r>
        <w:rPr>
          <w:rFonts w:hint="eastAsia" w:ascii="宋体" w:hAnsi="宋体" w:eastAsia="宋体" w:cs="宋体"/>
          <w:color w:val="auto"/>
          <w:kern w:val="0"/>
          <w:sz w:val="28"/>
          <w:szCs w:val="28"/>
          <w:highlight w:val="none"/>
        </w:rPr>
        <w:t>。</w:t>
      </w:r>
    </w:p>
    <w:p>
      <w:pPr>
        <w:pStyle w:val="8"/>
        <w:spacing w:after="0" w:line="480" w:lineRule="exact"/>
        <w:ind w:firstLine="562" w:firstLineChars="200"/>
        <w:rPr>
          <w:rFonts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8. 联系方式</w:t>
      </w:r>
    </w:p>
    <w:p>
      <w:pPr>
        <w:widowControl/>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采购人：四川蜀道新制式轨道集团有限</w:t>
      </w:r>
      <w:r>
        <w:rPr>
          <w:rFonts w:hint="eastAsia" w:ascii="宋体" w:hAnsi="宋体" w:eastAsia="宋体" w:cs="宋体"/>
          <w:color w:val="auto"/>
          <w:kern w:val="0"/>
          <w:sz w:val="28"/>
          <w:szCs w:val="28"/>
          <w:highlight w:val="none"/>
          <w:lang w:val="en-US" w:eastAsia="zh-CN"/>
        </w:rPr>
        <w:t>责任</w:t>
      </w:r>
      <w:r>
        <w:rPr>
          <w:rFonts w:hint="eastAsia" w:ascii="宋体" w:hAnsi="宋体" w:eastAsia="宋体" w:cs="宋体"/>
          <w:color w:val="auto"/>
          <w:kern w:val="0"/>
          <w:sz w:val="28"/>
          <w:szCs w:val="28"/>
          <w:highlight w:val="none"/>
        </w:rPr>
        <w:t>公司</w:t>
      </w:r>
    </w:p>
    <w:p>
      <w:pPr>
        <w:widowControl/>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地址</w:t>
      </w:r>
      <w:bookmarkStart w:id="0" w:name="_Hlk526930783"/>
      <w:r>
        <w:rPr>
          <w:rFonts w:hint="eastAsia" w:ascii="宋体" w:hAnsi="宋体" w:eastAsia="宋体" w:cs="宋体"/>
          <w:color w:val="auto"/>
          <w:kern w:val="0"/>
          <w:sz w:val="28"/>
          <w:szCs w:val="28"/>
          <w:highlight w:val="none"/>
        </w:rPr>
        <w:t xml:space="preserve">：成都市锦江区三色路163号银海芯座B栋 </w:t>
      </w:r>
      <w:bookmarkEnd w:id="0"/>
    </w:p>
    <w:p>
      <w:pPr>
        <w:widowControl/>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邮编：</w:t>
      </w:r>
      <w:r>
        <w:rPr>
          <w:color w:val="auto"/>
          <w:highlight w:val="none"/>
        </w:rPr>
        <w:fldChar w:fldCharType="begin"/>
      </w:r>
      <w:r>
        <w:rPr>
          <w:color w:val="auto"/>
          <w:highlight w:val="none"/>
        </w:rPr>
        <w:instrText xml:space="preserve"> HYPERLINK "http://waiter.www.so.com/postcode/s?q=610023" </w:instrText>
      </w:r>
      <w:r>
        <w:rPr>
          <w:color w:val="auto"/>
          <w:highlight w:val="none"/>
        </w:rPr>
        <w:fldChar w:fldCharType="separate"/>
      </w:r>
      <w:r>
        <w:rPr>
          <w:rFonts w:hint="eastAsia" w:ascii="宋体" w:hAnsi="宋体" w:eastAsia="宋体" w:cs="宋体"/>
          <w:color w:val="auto"/>
          <w:kern w:val="0"/>
          <w:sz w:val="28"/>
          <w:szCs w:val="28"/>
          <w:highlight w:val="none"/>
        </w:rPr>
        <w:t>610023</w:t>
      </w:r>
      <w:r>
        <w:rPr>
          <w:rFonts w:hint="eastAsia" w:ascii="宋体" w:hAnsi="宋体" w:eastAsia="宋体" w:cs="宋体"/>
          <w:color w:val="auto"/>
          <w:kern w:val="0"/>
          <w:sz w:val="28"/>
          <w:szCs w:val="28"/>
          <w:highlight w:val="none"/>
        </w:rPr>
        <w:fldChar w:fldCharType="end"/>
      </w:r>
    </w:p>
    <w:p>
      <w:pPr>
        <w:widowControl/>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联系人：</w:t>
      </w:r>
      <w:r>
        <w:rPr>
          <w:rFonts w:hint="eastAsia" w:ascii="宋体" w:hAnsi="宋体" w:eastAsia="宋体" w:cs="宋体"/>
          <w:color w:val="auto"/>
          <w:kern w:val="0"/>
          <w:sz w:val="28"/>
          <w:szCs w:val="28"/>
          <w:highlight w:val="none"/>
          <w:lang w:val="en-US" w:eastAsia="zh-CN"/>
        </w:rPr>
        <w:t>王</w:t>
      </w:r>
      <w:r>
        <w:rPr>
          <w:rFonts w:hint="eastAsia" w:ascii="宋体" w:hAnsi="宋体" w:eastAsia="宋体" w:cs="宋体"/>
          <w:color w:val="auto"/>
          <w:kern w:val="0"/>
          <w:sz w:val="28"/>
          <w:szCs w:val="28"/>
          <w:highlight w:val="none"/>
        </w:rPr>
        <w:t>老师</w:t>
      </w:r>
    </w:p>
    <w:p>
      <w:pPr>
        <w:widowControl/>
        <w:spacing w:line="480" w:lineRule="exact"/>
        <w:ind w:firstLine="560" w:firstLineChars="200"/>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联系电话：</w:t>
      </w:r>
      <w:r>
        <w:rPr>
          <w:rFonts w:hint="eastAsia" w:ascii="宋体" w:hAnsi="宋体" w:eastAsia="宋体" w:cs="宋体"/>
          <w:color w:val="auto"/>
          <w:kern w:val="0"/>
          <w:sz w:val="28"/>
          <w:szCs w:val="28"/>
          <w:highlight w:val="none"/>
          <w:lang w:val="en-US" w:eastAsia="zh-CN"/>
        </w:rPr>
        <w:t>17882442195</w:t>
      </w:r>
      <w:r>
        <w:rPr>
          <w:rFonts w:ascii="宋体" w:hAnsi="宋体" w:eastAsia="宋体" w:cs="宋体"/>
          <w:color w:val="auto"/>
          <w:kern w:val="0"/>
          <w:sz w:val="28"/>
          <w:szCs w:val="28"/>
          <w:highlight w:val="none"/>
        </w:rPr>
        <w:br w:type="page"/>
      </w:r>
    </w:p>
    <w:p>
      <w:pPr>
        <w:spacing w:line="480" w:lineRule="exact"/>
        <w:jc w:val="center"/>
        <w:rPr>
          <w:rFonts w:ascii="方正小标宋简体" w:hAnsi="宋体" w:eastAsia="方正小标宋简体" w:cs="宋体"/>
          <w:color w:val="auto"/>
          <w:sz w:val="44"/>
          <w:szCs w:val="44"/>
          <w:highlight w:val="none"/>
        </w:rPr>
      </w:pPr>
    </w:p>
    <w:p>
      <w:pPr>
        <w:spacing w:line="480" w:lineRule="exact"/>
        <w:jc w:val="center"/>
        <w:rPr>
          <w:rFonts w:ascii="方正小标宋简体" w:hAnsi="宋体" w:eastAsia="方正小标宋简体" w:cs="宋体"/>
          <w:color w:val="auto"/>
          <w:sz w:val="44"/>
          <w:szCs w:val="44"/>
          <w:highlight w:val="none"/>
        </w:rPr>
      </w:pPr>
    </w:p>
    <w:p>
      <w:pPr>
        <w:spacing w:line="480" w:lineRule="exact"/>
        <w:jc w:val="center"/>
        <w:rPr>
          <w:rFonts w:ascii="方正小标宋简体" w:hAnsi="宋体" w:eastAsia="方正小标宋简体" w:cs="宋体"/>
          <w:color w:val="auto"/>
          <w:sz w:val="44"/>
          <w:szCs w:val="44"/>
          <w:highlight w:val="none"/>
        </w:rPr>
      </w:pPr>
      <w:r>
        <w:rPr>
          <w:rFonts w:hint="eastAsia" w:ascii="方正小标宋简体" w:hAnsi="宋体" w:eastAsia="方正小标宋简体" w:cs="宋体"/>
          <w:color w:val="auto"/>
          <w:sz w:val="44"/>
          <w:szCs w:val="44"/>
          <w:highlight w:val="none"/>
        </w:rPr>
        <w:t>第二章 竞争谈判须知</w:t>
      </w:r>
    </w:p>
    <w:p>
      <w:pPr>
        <w:pStyle w:val="8"/>
        <w:spacing w:after="0" w:line="480" w:lineRule="exact"/>
        <w:rPr>
          <w:rFonts w:ascii="宋体" w:hAnsi="宋体" w:eastAsia="宋体" w:cs="宋体"/>
          <w:color w:val="auto"/>
          <w:sz w:val="28"/>
          <w:szCs w:val="28"/>
          <w:highlight w:val="none"/>
        </w:rPr>
      </w:pPr>
    </w:p>
    <w:p>
      <w:pPr>
        <w:spacing w:line="480" w:lineRule="exact"/>
        <w:ind w:firstLine="562" w:firstLineChars="200"/>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 竞争谈判项目概况</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详见第一章竞争谈判公告。</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2.竞争谈判申请人资格要求</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详见第一章竞争谈判公告。</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 申请文件的内容</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（1）法定代表人身份证明书;</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（2）法定代表人授权委托书</w:t>
      </w:r>
      <w:r>
        <w:rPr>
          <w:rFonts w:hint="eastAsia" w:ascii="宋体" w:hAnsi="宋体" w:eastAsia="宋体" w:cs="宋体"/>
          <w:color w:val="auto"/>
          <w:sz w:val="28"/>
          <w:szCs w:val="28"/>
          <w:highlight w:val="none"/>
          <w:lang w:eastAsia="zh-CN"/>
        </w:rPr>
        <w:t>；</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（3）报价函;</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（4）报价明细表;</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（5）营业执照或法人证书;</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（6）关于信誉情况的承诺函;</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（7）类似项目业绩; </w:t>
      </w:r>
    </w:p>
    <w:p>
      <w:pPr>
        <w:widowControl/>
        <w:spacing w:line="480" w:lineRule="exact"/>
        <w:ind w:firstLine="560" w:firstLineChars="200"/>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（8）竞争谈判申请人认为有必要提供的其他材料</w:t>
      </w:r>
      <w:r>
        <w:rPr>
          <w:rFonts w:hint="eastAsia" w:ascii="宋体" w:hAnsi="宋体" w:eastAsia="宋体" w:cs="宋体"/>
          <w:color w:val="auto"/>
          <w:sz w:val="28"/>
          <w:szCs w:val="28"/>
          <w:highlight w:val="none"/>
          <w:lang w:eastAsia="zh-CN"/>
        </w:rPr>
        <w:t>；</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最终报价单</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4. 申请文件签字及装订要求</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4.1 申请文件要求按规定格式和内容编制，份数为2份，其中正本壹份、副本壹份。封面注明“正本”或“副本”字样，当正副本不一致时以正本为准，但副本和正本内容不一致造成的评审差错由竞争谈判申请人自行承担。竞争谈判申请文件正本需在规定签章处签字和盖章，副本应当由正本签字盖章完成后复印生成。</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4.2 所有要求签字的地方都应用不褪色的墨水或签字笔由本人亲笔手书签字，不得用盖章代替，也不得由他人代签；所有要求盖章的地方都应加盖竞争谈判申请人单位章，不得使用专用印章或下属单位印章代替。申请文件中要求法定代表人或其委托代理人签字的地方，法定代表人亲自参选而不委托代理人参选的，由法定代表人签字。</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4.3 申请文件采用A4纸编制，图、表及证件等折叠成A4大小。</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4.4 申请文件应装订，不得有零散页，不得采用活页夹固定。</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4.5 申请文件应密封完好（密封方式不限），封口处加盖单位公章或法定代表人印章。</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密封和加写标记的申请文件不符合要求的，采购人</w:t>
      </w:r>
      <w:r>
        <w:rPr>
          <w:rFonts w:hint="eastAsia" w:ascii="宋体" w:hAnsi="宋体" w:eastAsia="宋体" w:cs="宋体"/>
          <w:color w:val="auto"/>
          <w:kern w:val="0"/>
          <w:sz w:val="28"/>
          <w:szCs w:val="28"/>
          <w:highlight w:val="none"/>
        </w:rPr>
        <w:t>不予接受</w:t>
      </w:r>
      <w:r>
        <w:rPr>
          <w:rFonts w:hint="eastAsia" w:ascii="宋体" w:hAnsi="宋体" w:eastAsia="宋体" w:cs="宋体"/>
          <w:color w:val="auto"/>
          <w:sz w:val="28"/>
          <w:szCs w:val="28"/>
          <w:highlight w:val="none"/>
        </w:rPr>
        <w:t>。</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5. 申请文件的递交</w:t>
      </w:r>
    </w:p>
    <w:p>
      <w:pPr>
        <w:widowControl/>
        <w:wordWrap w:val="0"/>
        <w:spacing w:line="480" w:lineRule="exact"/>
        <w:ind w:firstLine="560" w:firstLineChars="200"/>
        <w:jc w:val="both"/>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5.1 递交截止时间：</w:t>
      </w:r>
      <w:r>
        <w:rPr>
          <w:rFonts w:hint="eastAsia" w:ascii="宋体" w:hAnsi="宋体" w:eastAsia="宋体" w:cs="宋体"/>
          <w:color w:val="auto"/>
          <w:sz w:val="28"/>
          <w:szCs w:val="28"/>
          <w:highlight w:val="none"/>
          <w:u w:val="single"/>
          <w:lang w:val="en-US" w:eastAsia="zh-CN"/>
        </w:rPr>
        <w:t>2022</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12</w:t>
      </w:r>
      <w:r>
        <w:rPr>
          <w:rFonts w:hint="eastAsia" w:ascii="宋体" w:hAnsi="宋体" w:eastAsia="宋体" w:cs="宋体"/>
          <w:color w:val="auto"/>
          <w:sz w:val="28"/>
          <w:szCs w:val="28"/>
          <w:highlight w:val="none"/>
        </w:rPr>
        <w:t>日</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10</w:t>
      </w:r>
      <w:r>
        <w:rPr>
          <w:rFonts w:hint="eastAsia" w:ascii="宋体" w:hAnsi="宋体" w:eastAsia="宋体" w:cs="宋体"/>
          <w:color w:val="auto"/>
          <w:kern w:val="0"/>
          <w:sz w:val="28"/>
          <w:szCs w:val="28"/>
          <w:highlight w:val="none"/>
        </w:rPr>
        <w:t>时</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00</w:t>
      </w:r>
      <w:r>
        <w:rPr>
          <w:rFonts w:hint="eastAsia" w:ascii="宋体" w:hAnsi="宋体" w:eastAsia="宋体" w:cs="宋体"/>
          <w:color w:val="auto"/>
          <w:kern w:val="0"/>
          <w:sz w:val="28"/>
          <w:szCs w:val="28"/>
          <w:highlight w:val="none"/>
        </w:rPr>
        <w:t>分。</w:t>
      </w:r>
    </w:p>
    <w:p>
      <w:pPr>
        <w:widowControl/>
        <w:spacing w:line="480" w:lineRule="exact"/>
        <w:ind w:firstLine="560" w:firstLineChars="200"/>
        <w:jc w:val="both"/>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5.2 递交地点：成都市锦江区三色路163号银海芯座写字楼B座2</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层</w:t>
      </w:r>
      <w:r>
        <w:rPr>
          <w:rFonts w:hint="eastAsia" w:ascii="宋体" w:hAnsi="宋体" w:eastAsia="宋体" w:cs="宋体"/>
          <w:color w:val="auto"/>
          <w:kern w:val="0"/>
          <w:sz w:val="28"/>
          <w:szCs w:val="28"/>
          <w:highlight w:val="none"/>
          <w:lang w:val="en-US" w:eastAsia="zh-CN"/>
        </w:rPr>
        <w:t>2605</w:t>
      </w:r>
      <w:r>
        <w:rPr>
          <w:rFonts w:hint="eastAsia" w:ascii="宋体" w:hAnsi="宋体" w:eastAsia="宋体" w:cs="宋体"/>
          <w:color w:val="auto"/>
          <w:kern w:val="0"/>
          <w:sz w:val="28"/>
          <w:szCs w:val="28"/>
          <w:highlight w:val="none"/>
        </w:rPr>
        <w:t>会议室；</w:t>
      </w:r>
    </w:p>
    <w:p>
      <w:pPr>
        <w:widowControl/>
        <w:spacing w:line="480" w:lineRule="exact"/>
        <w:ind w:firstLine="560" w:firstLineChars="200"/>
        <w:jc w:val="both"/>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5.3 申请文件必须在递交截止时间前送达递交地点。逾期送达或未送达指定地点的申请文件，采购人不予接受。</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5.4 未按本文件要求密封的申请文件，</w:t>
      </w:r>
      <w:r>
        <w:rPr>
          <w:rFonts w:hint="eastAsia" w:ascii="宋体" w:hAnsi="宋体" w:eastAsia="宋体" w:cs="宋体"/>
          <w:color w:val="auto"/>
          <w:kern w:val="0"/>
          <w:sz w:val="28"/>
          <w:szCs w:val="28"/>
          <w:highlight w:val="none"/>
        </w:rPr>
        <w:t>采购人不予接受</w:t>
      </w:r>
      <w:r>
        <w:rPr>
          <w:rFonts w:hint="eastAsia" w:ascii="宋体" w:hAnsi="宋体" w:eastAsia="宋体" w:cs="宋体"/>
          <w:color w:val="auto"/>
          <w:sz w:val="28"/>
          <w:szCs w:val="28"/>
          <w:highlight w:val="none"/>
        </w:rPr>
        <w:t>。</w:t>
      </w:r>
    </w:p>
    <w:p>
      <w:pPr>
        <w:widowControl/>
        <w:spacing w:line="480" w:lineRule="exact"/>
        <w:ind w:firstLine="560" w:firstLineChars="200"/>
        <w:jc w:val="both"/>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5.5 不接受邮寄的申请文件。</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5.6 竞争谈判申请文件在本竞争谈判文件规定的竞争谈判截止之日起60日历天内有效。</w:t>
      </w:r>
    </w:p>
    <w:p>
      <w:pPr>
        <w:widowControl/>
        <w:spacing w:line="480" w:lineRule="exact"/>
        <w:ind w:firstLine="562" w:firstLineChars="200"/>
        <w:jc w:val="both"/>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6. 报价要求</w:t>
      </w:r>
    </w:p>
    <w:p>
      <w:pPr>
        <w:widowControl/>
        <w:spacing w:line="480" w:lineRule="exact"/>
        <w:ind w:firstLine="560" w:firstLineChars="200"/>
        <w:jc w:val="both"/>
        <w:rPr>
          <w:rFonts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 xml:space="preserve">6.1 </w:t>
      </w:r>
      <w:r>
        <w:rPr>
          <w:rFonts w:hint="eastAsia" w:ascii="宋体" w:hAnsi="宋体" w:eastAsia="宋体" w:cs="宋体"/>
          <w:b/>
          <w:bCs/>
          <w:color w:val="auto"/>
          <w:sz w:val="28"/>
          <w:szCs w:val="28"/>
          <w:highlight w:val="none"/>
        </w:rPr>
        <w:t>本次竞争谈判项目最高限价</w:t>
      </w:r>
      <w:r>
        <w:rPr>
          <w:rFonts w:ascii="宋体" w:hAnsi="宋体" w:eastAsia="宋体" w:cs="宋体"/>
          <w:b/>
          <w:bCs/>
          <w:color w:val="auto"/>
          <w:sz w:val="28"/>
          <w:szCs w:val="28"/>
          <w:highlight w:val="none"/>
          <w:u w:val="single"/>
        </w:rPr>
        <w:t xml:space="preserve">   </w:t>
      </w:r>
      <w:r>
        <w:rPr>
          <w:rFonts w:hint="eastAsia" w:ascii="宋体" w:hAnsi="宋体" w:eastAsia="宋体" w:cs="宋体"/>
          <w:b/>
          <w:bCs/>
          <w:color w:val="auto"/>
          <w:sz w:val="28"/>
          <w:szCs w:val="28"/>
          <w:highlight w:val="none"/>
          <w:u w:val="single"/>
          <w:lang w:val="en-US" w:eastAsia="zh-CN"/>
        </w:rPr>
        <w:t>198000</w:t>
      </w:r>
      <w:r>
        <w:rPr>
          <w:rFonts w:ascii="宋体" w:hAnsi="宋体" w:eastAsia="宋体" w:cs="宋体"/>
          <w:b/>
          <w:bCs/>
          <w:color w:val="auto"/>
          <w:sz w:val="28"/>
          <w:szCs w:val="28"/>
          <w:highlight w:val="none"/>
          <w:u w:val="single"/>
        </w:rPr>
        <w:t xml:space="preserve">  </w:t>
      </w:r>
      <w:r>
        <w:rPr>
          <w:rFonts w:hint="eastAsia" w:ascii="宋体" w:hAnsi="宋体" w:eastAsia="宋体" w:cs="宋体"/>
          <w:b/>
          <w:bCs/>
          <w:color w:val="auto"/>
          <w:sz w:val="28"/>
          <w:szCs w:val="28"/>
          <w:highlight w:val="none"/>
        </w:rPr>
        <w:t>元，超过最高限价的报价无效。</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6.2 竞争谈判申请人根据项目概况，结合企业自身情况及管理经验对采购内容进行报价。报价有算术错误的，其申请文件作否决处理。</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6.3 申请文件中的报价应是为完成竞争谈判文件约定工作内容所发生的成本、利润、管理费、税金、风险费、延期补偿费等全部费用。若国家税率调整，税金按合同条款相关约定执行。</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6.4 竞争谈判申请人只能有唯一的有效报价，采购人不接受任何有选择性的报价。</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6.5 竞争谈判申请人在报价前应当仔细阅读本竞争谈判文件中的合同条款。中选的竞争谈判申请人所报价格将作为其与采购人签订采购合同及进行费用结算的依据。</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7. 竞争谈判申请人限制申请的情形</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7.1 被暂停或取消申请资格的；</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7.2 财产被冻结或结管的；</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7.3 近3年内有围标串标、骗取中标、严重违约行为或存在重大质量问题的；</w:t>
      </w:r>
    </w:p>
    <w:p>
      <w:pPr>
        <w:widowControl/>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7.4 近半年内在采购活动或合同履行过程中被行政监督部门处罚的。</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8. 竞争谈判申请人有下列情形之一的，不得参与同一项目的竞争谈判，关联方的申请文件均作否决处理：</w:t>
      </w:r>
    </w:p>
    <w:p>
      <w:pPr>
        <w:widowControl/>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（1）法定代表人为同一人的；</w:t>
      </w:r>
    </w:p>
    <w:p>
      <w:pPr>
        <w:widowControl/>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（2）母公司与其全资子公司或控股公司。</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9. 评审规则</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9.1 本次竞争谈判活动由采购人组建评选小组，负责本项目的谈判和评审工作。本次竞争谈判采取</w:t>
      </w:r>
      <w:r>
        <w:rPr>
          <w:rFonts w:hint="eastAsia" w:ascii="宋体" w:hAnsi="宋体" w:eastAsia="宋体" w:cs="宋体"/>
          <w:b/>
          <w:color w:val="auto"/>
          <w:sz w:val="28"/>
          <w:szCs w:val="28"/>
          <w:highlight w:val="none"/>
        </w:rPr>
        <w:t>综合评分法</w:t>
      </w:r>
      <w:r>
        <w:rPr>
          <w:rFonts w:ascii="宋体" w:hAnsi="宋体" w:eastAsia="宋体" w:cs="宋体"/>
          <w:color w:val="auto"/>
          <w:sz w:val="28"/>
          <w:szCs w:val="28"/>
          <w:highlight w:val="none"/>
        </w:rPr>
        <w:t>。</w:t>
      </w:r>
    </w:p>
    <w:p>
      <w:pPr>
        <w:widowControl/>
        <w:numPr>
          <w:ilvl w:val="255"/>
          <w:numId w:val="0"/>
        </w:numPr>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9.2 初步审查结束后，评选小组将评审结论向竞争谈判申请人当场宣布。通过初步审查的申请人不足2家的，本次竞争谈判活动终止。</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9.3评选小组与通过初步审查的竞争谈判申请人分别进行谈判，谈判顺序以递交申请文件时间在前者优先。</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9.4 评选小组所有成员集中与竞争谈判申请人对技术、商务等内容分别进行一轮或多轮的谈判。在谈判中，谈判的任何一方不得透露与谈判有关的其他申请人的技术资料、价格和其他信息。谈判内容为第3章中项目技术、商务要求。 </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9.5 谈判过程中，评选小组可以根据谈判情况变更谈判文件内容，将变更的内容书面通知参与谈判的申请人。</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9.6 谈判过程中，参与谈判的申请人可以根据谈判情况变更其申请文件，并将变更内容形成书面材料送评选小组。变更内容作为申请文件的一部分。供应商书面材料应当签字确认，否则无效。</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9.7 谈判结束后，评选小组要求所有参与谈判的申请人在规定时间内提交最后报价。所有参与谈判的申请人填写最终报价单，由采购人代表收齐后集中递交评选小组。</w:t>
      </w:r>
    </w:p>
    <w:p>
      <w:pPr>
        <w:widowControl/>
        <w:spacing w:line="480" w:lineRule="exact"/>
        <w:ind w:firstLine="560" w:firstLineChars="2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9.8 评审委员会对合格的申请人的申请文件及最终报价按详细评分标准进行量化评分，最后按综合得分由高到低依次排序前三名。以排名第一的为中选人。</w:t>
      </w:r>
    </w:p>
    <w:p>
      <w:pPr>
        <w:pStyle w:val="18"/>
        <w:ind w:left="0" w:leftChars="0" w:firstLine="0" w:firstLineChars="0"/>
        <w:jc w:val="center"/>
        <w:rPr>
          <w:b/>
          <w:color w:val="auto"/>
          <w:highlight w:val="none"/>
        </w:rPr>
      </w:pPr>
      <w:r>
        <w:rPr>
          <w:rFonts w:hint="eastAsia" w:ascii="宋体" w:hAnsi="宋体" w:eastAsiaTheme="minorEastAsia" w:cstheme="minorBidi"/>
          <w:b/>
          <w:color w:val="auto"/>
          <w:sz w:val="28"/>
          <w:szCs w:val="22"/>
          <w:highlight w:val="none"/>
        </w:rPr>
        <w:t>初步审查表</w:t>
      </w:r>
    </w:p>
    <w:tbl>
      <w:tblPr>
        <w:tblStyle w:val="19"/>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3421"/>
        <w:gridCol w:w="2959"/>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theme="minorBidi"/>
                <w:color w:val="auto"/>
                <w:sz w:val="28"/>
                <w:szCs w:val="20"/>
                <w:highlight w:val="none"/>
              </w:rPr>
              <w:t>序号</w:t>
            </w:r>
          </w:p>
        </w:tc>
        <w:tc>
          <w:tcPr>
            <w:tcW w:w="3421" w:type="dxa"/>
            <w:vAlign w:val="center"/>
          </w:tcPr>
          <w:p>
            <w:pPr>
              <w:spacing w:line="400" w:lineRule="exact"/>
              <w:jc w:val="center"/>
              <w:rPr>
                <w:rFonts w:ascii="宋体" w:hAnsi="宋体" w:cstheme="minorBidi"/>
                <w:b/>
                <w:bCs w:val="0"/>
                <w:color w:val="auto"/>
                <w:sz w:val="28"/>
                <w:szCs w:val="24"/>
                <w:highlight w:val="none"/>
              </w:rPr>
            </w:pPr>
            <w:r>
              <w:rPr>
                <w:rFonts w:hint="eastAsia" w:ascii="宋体" w:hAnsi="宋体" w:cstheme="minorBidi"/>
                <w:b/>
                <w:bCs w:val="0"/>
                <w:color w:val="auto"/>
                <w:sz w:val="28"/>
                <w:szCs w:val="24"/>
                <w:highlight w:val="none"/>
              </w:rPr>
              <w:t>审查内容</w:t>
            </w:r>
          </w:p>
        </w:tc>
        <w:tc>
          <w:tcPr>
            <w:tcW w:w="2959" w:type="dxa"/>
            <w:vAlign w:val="center"/>
          </w:tcPr>
          <w:p>
            <w:pPr>
              <w:spacing w:line="400" w:lineRule="exact"/>
              <w:jc w:val="center"/>
              <w:rPr>
                <w:rFonts w:ascii="宋体" w:hAnsi="宋体" w:cstheme="minorBidi"/>
                <w:b/>
                <w:bCs w:val="0"/>
                <w:color w:val="auto"/>
                <w:sz w:val="28"/>
                <w:szCs w:val="24"/>
                <w:highlight w:val="none"/>
              </w:rPr>
            </w:pPr>
            <w:r>
              <w:rPr>
                <w:rFonts w:hint="eastAsia" w:ascii="宋体" w:hAnsi="宋体" w:cstheme="minorBidi"/>
                <w:b/>
                <w:bCs w:val="0"/>
                <w:color w:val="auto"/>
                <w:sz w:val="28"/>
                <w:szCs w:val="24"/>
                <w:highlight w:val="none"/>
              </w:rPr>
              <w:t>合格条件</w:t>
            </w:r>
          </w:p>
        </w:tc>
        <w:tc>
          <w:tcPr>
            <w:tcW w:w="1832" w:type="dxa"/>
            <w:vAlign w:val="center"/>
          </w:tcPr>
          <w:p>
            <w:pPr>
              <w:spacing w:line="400" w:lineRule="exact"/>
              <w:jc w:val="center"/>
              <w:rPr>
                <w:rFonts w:ascii="宋体" w:hAnsi="宋体" w:cstheme="minorBidi"/>
                <w:b/>
                <w:bCs w:val="0"/>
                <w:color w:val="auto"/>
                <w:sz w:val="28"/>
                <w:szCs w:val="24"/>
                <w:highlight w:val="none"/>
              </w:rPr>
            </w:pPr>
            <w:r>
              <w:rPr>
                <w:rFonts w:hint="eastAsia" w:ascii="宋体" w:hAnsi="宋体" w:cstheme="minorBidi"/>
                <w:b/>
                <w:bCs w:val="0"/>
                <w:color w:val="auto"/>
                <w:sz w:val="28"/>
                <w:szCs w:val="24"/>
                <w:highlight w:val="none"/>
              </w:rPr>
              <w:t>是否通过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theme="minorBidi"/>
                <w:color w:val="auto"/>
                <w:sz w:val="28"/>
                <w:szCs w:val="20"/>
                <w:highlight w:val="none"/>
              </w:rPr>
              <w:t>1</w:t>
            </w:r>
          </w:p>
        </w:tc>
        <w:tc>
          <w:tcPr>
            <w:tcW w:w="3421" w:type="dxa"/>
            <w:vAlign w:val="center"/>
          </w:tcPr>
          <w:p>
            <w:pPr>
              <w:spacing w:line="400" w:lineRule="exact"/>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营业执照</w:t>
            </w:r>
          </w:p>
        </w:tc>
        <w:tc>
          <w:tcPr>
            <w:tcW w:w="2959" w:type="dxa"/>
            <w:vAlign w:val="center"/>
          </w:tcPr>
          <w:p>
            <w:pPr>
              <w:spacing w:line="400" w:lineRule="exact"/>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独立法人资格，合法有效</w:t>
            </w:r>
          </w:p>
        </w:tc>
        <w:tc>
          <w:tcPr>
            <w:tcW w:w="1832" w:type="dxa"/>
            <w:vAlign w:val="center"/>
          </w:tcPr>
          <w:p>
            <w:pPr>
              <w:spacing w:line="400" w:lineRule="exact"/>
              <w:jc w:val="center"/>
              <w:rPr>
                <w:rFonts w:ascii="宋体" w:hAnsi="宋体" w:cstheme="minorBidi"/>
                <w:color w:val="auto"/>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theme="minorBidi"/>
                <w:color w:val="auto"/>
                <w:sz w:val="28"/>
                <w:szCs w:val="20"/>
                <w:highlight w:val="none"/>
                <w:lang w:val="en-US" w:eastAsia="zh-CN"/>
              </w:rPr>
              <w:t>2</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业绩要求</w:t>
            </w:r>
          </w:p>
        </w:tc>
        <w:tc>
          <w:tcPr>
            <w:tcW w:w="2959" w:type="dxa"/>
            <w:vAlign w:val="center"/>
          </w:tcPr>
          <w:p>
            <w:pPr>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满足</w:t>
            </w:r>
            <w:r>
              <w:rPr>
                <w:rFonts w:hint="eastAsia" w:ascii="宋体" w:hAnsi="宋体" w:cstheme="minorBidi"/>
                <w:color w:val="auto"/>
                <w:sz w:val="28"/>
                <w:szCs w:val="24"/>
                <w:highlight w:val="none"/>
                <w:lang w:eastAsia="zh-CN"/>
              </w:rPr>
              <w:t>竞争谈判</w:t>
            </w:r>
            <w:r>
              <w:rPr>
                <w:rFonts w:hint="eastAsia" w:ascii="宋体" w:hAnsi="宋体" w:cstheme="minorBidi"/>
                <w:color w:val="auto"/>
                <w:sz w:val="28"/>
                <w:szCs w:val="24"/>
                <w:highlight w:val="none"/>
              </w:rPr>
              <w:t>文件要求。</w:t>
            </w:r>
          </w:p>
        </w:tc>
        <w:tc>
          <w:tcPr>
            <w:tcW w:w="1832" w:type="dxa"/>
            <w:vAlign w:val="center"/>
          </w:tcPr>
          <w:p>
            <w:pPr>
              <w:spacing w:line="400" w:lineRule="exact"/>
              <w:jc w:val="center"/>
              <w:rPr>
                <w:rFonts w:ascii="宋体" w:hAnsi="宋体" w:cstheme="minorBidi"/>
                <w:color w:val="auto"/>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宋体"/>
                <w:color w:val="auto"/>
                <w:sz w:val="28"/>
                <w:szCs w:val="28"/>
                <w:highlight w:val="none"/>
                <w:lang w:val="en-US" w:eastAsia="zh-CN"/>
              </w:rPr>
              <w:t>3</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信誉要求</w:t>
            </w:r>
          </w:p>
        </w:tc>
        <w:tc>
          <w:tcPr>
            <w:tcW w:w="2959" w:type="dxa"/>
            <w:vAlign w:val="center"/>
          </w:tcPr>
          <w:p>
            <w:pPr>
              <w:jc w:val="center"/>
              <w:rPr>
                <w:color w:val="auto"/>
                <w:sz w:val="28"/>
                <w:szCs w:val="24"/>
                <w:highlight w:val="none"/>
              </w:rPr>
            </w:pPr>
            <w:r>
              <w:rPr>
                <w:rFonts w:hint="eastAsia" w:ascii="宋体" w:hAnsi="宋体" w:cstheme="minorBidi"/>
                <w:color w:val="auto"/>
                <w:sz w:val="28"/>
                <w:szCs w:val="24"/>
                <w:highlight w:val="none"/>
              </w:rPr>
              <w:t>满足</w:t>
            </w:r>
            <w:r>
              <w:rPr>
                <w:rFonts w:hint="eastAsia" w:ascii="宋体" w:hAnsi="宋体" w:cstheme="minorBidi"/>
                <w:color w:val="auto"/>
                <w:sz w:val="28"/>
                <w:szCs w:val="24"/>
                <w:highlight w:val="none"/>
                <w:lang w:eastAsia="zh-CN"/>
              </w:rPr>
              <w:t>竞争谈判</w:t>
            </w:r>
            <w:r>
              <w:rPr>
                <w:rFonts w:hint="eastAsia" w:ascii="宋体" w:hAnsi="宋体" w:cstheme="minorBidi"/>
                <w:color w:val="auto"/>
                <w:sz w:val="28"/>
                <w:szCs w:val="24"/>
                <w:highlight w:val="none"/>
              </w:rPr>
              <w:t>文件要求。</w:t>
            </w:r>
          </w:p>
        </w:tc>
        <w:tc>
          <w:tcPr>
            <w:tcW w:w="1832" w:type="dxa"/>
            <w:vAlign w:val="center"/>
          </w:tcPr>
          <w:p>
            <w:pPr>
              <w:spacing w:line="400" w:lineRule="exact"/>
              <w:jc w:val="center"/>
              <w:rPr>
                <w:rFonts w:ascii="宋体" w:hAnsi="宋体" w:cstheme="minorBidi"/>
                <w:color w:val="auto"/>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宋体"/>
                <w:color w:val="auto"/>
                <w:sz w:val="28"/>
                <w:szCs w:val="28"/>
                <w:highlight w:val="none"/>
                <w:lang w:val="en-US" w:eastAsia="zh-CN"/>
              </w:rPr>
              <w:t>4</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联合体</w:t>
            </w:r>
          </w:p>
        </w:tc>
        <w:tc>
          <w:tcPr>
            <w:tcW w:w="2959" w:type="dxa"/>
            <w:vAlign w:val="center"/>
          </w:tcPr>
          <w:p>
            <w:pPr>
              <w:spacing w:line="240" w:lineRule="auto"/>
              <w:contextualSpacing w:val="0"/>
              <w:jc w:val="center"/>
              <w:rPr>
                <w:rFonts w:asciiTheme="minorHAnsi" w:hAnsiTheme="minorHAnsi" w:cstheme="minorBidi"/>
                <w:color w:val="auto"/>
                <w:sz w:val="28"/>
                <w:szCs w:val="24"/>
                <w:highlight w:val="none"/>
              </w:rPr>
            </w:pPr>
            <w:r>
              <w:rPr>
                <w:rFonts w:hint="eastAsia" w:ascii="宋体" w:hAnsi="宋体" w:cstheme="minorBidi"/>
                <w:color w:val="auto"/>
                <w:sz w:val="28"/>
                <w:szCs w:val="24"/>
                <w:highlight w:val="none"/>
              </w:rPr>
              <w:t>满足</w:t>
            </w:r>
            <w:r>
              <w:rPr>
                <w:rFonts w:hint="eastAsia" w:ascii="宋体" w:hAnsi="宋体" w:cstheme="minorBidi"/>
                <w:color w:val="auto"/>
                <w:sz w:val="28"/>
                <w:szCs w:val="24"/>
                <w:highlight w:val="none"/>
                <w:lang w:eastAsia="zh-CN"/>
              </w:rPr>
              <w:t>竞争谈判</w:t>
            </w:r>
            <w:r>
              <w:rPr>
                <w:rFonts w:hint="eastAsia" w:ascii="宋体" w:hAnsi="宋体" w:cstheme="minorBidi"/>
                <w:color w:val="auto"/>
                <w:sz w:val="28"/>
                <w:szCs w:val="24"/>
                <w:highlight w:val="none"/>
              </w:rPr>
              <w:t>文件要求。</w:t>
            </w:r>
          </w:p>
        </w:tc>
        <w:tc>
          <w:tcPr>
            <w:tcW w:w="1832" w:type="dxa"/>
            <w:vAlign w:val="center"/>
          </w:tcPr>
          <w:p>
            <w:pPr>
              <w:spacing w:line="400" w:lineRule="exact"/>
              <w:jc w:val="center"/>
              <w:rPr>
                <w:rFonts w:ascii="宋体" w:hAnsi="宋体" w:cstheme="minorBidi"/>
                <w:color w:val="auto"/>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宋体"/>
                <w:color w:val="auto"/>
                <w:sz w:val="28"/>
                <w:szCs w:val="28"/>
                <w:highlight w:val="none"/>
                <w:lang w:val="en-US" w:eastAsia="zh-CN"/>
              </w:rPr>
              <w:t>5</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签字、盖章</w:t>
            </w:r>
          </w:p>
        </w:tc>
        <w:tc>
          <w:tcPr>
            <w:tcW w:w="2959"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满足</w:t>
            </w:r>
            <w:r>
              <w:rPr>
                <w:rFonts w:hint="eastAsia" w:ascii="宋体" w:hAnsi="宋体" w:cstheme="minorBidi"/>
                <w:color w:val="auto"/>
                <w:sz w:val="28"/>
                <w:szCs w:val="24"/>
                <w:highlight w:val="none"/>
                <w:lang w:eastAsia="zh-CN"/>
              </w:rPr>
              <w:t>竞争谈判</w:t>
            </w:r>
            <w:r>
              <w:rPr>
                <w:rFonts w:hint="eastAsia" w:ascii="宋体" w:hAnsi="宋体" w:cstheme="minorBidi"/>
                <w:color w:val="auto"/>
                <w:sz w:val="28"/>
                <w:szCs w:val="24"/>
                <w:highlight w:val="none"/>
              </w:rPr>
              <w:t>文件要求。</w:t>
            </w:r>
          </w:p>
        </w:tc>
        <w:tc>
          <w:tcPr>
            <w:tcW w:w="1832" w:type="dxa"/>
            <w:vAlign w:val="center"/>
          </w:tcPr>
          <w:p>
            <w:pPr>
              <w:spacing w:line="400" w:lineRule="exact"/>
              <w:jc w:val="center"/>
              <w:rPr>
                <w:rFonts w:ascii="宋体" w:hAnsi="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宋体"/>
                <w:color w:val="auto"/>
                <w:sz w:val="28"/>
                <w:szCs w:val="28"/>
                <w:highlight w:val="none"/>
                <w:lang w:val="en-US" w:eastAsia="zh-CN"/>
              </w:rPr>
              <w:t>6</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报价</w:t>
            </w:r>
          </w:p>
        </w:tc>
        <w:tc>
          <w:tcPr>
            <w:tcW w:w="2959" w:type="dxa"/>
            <w:vAlign w:val="center"/>
          </w:tcPr>
          <w:p>
            <w:pPr>
              <w:spacing w:line="360" w:lineRule="auto"/>
              <w:contextualSpacing/>
              <w:jc w:val="center"/>
              <w:rPr>
                <w:rFonts w:ascii="宋体" w:hAnsi="宋体" w:cstheme="minorBidi"/>
                <w:color w:val="auto"/>
                <w:sz w:val="28"/>
                <w:szCs w:val="24"/>
                <w:highlight w:val="none"/>
              </w:rPr>
            </w:pPr>
            <w:r>
              <w:rPr>
                <w:rFonts w:hint="eastAsia" w:ascii="宋体" w:hAnsi="宋体" w:cstheme="minorBidi"/>
                <w:color w:val="auto"/>
                <w:sz w:val="28"/>
                <w:szCs w:val="24"/>
                <w:highlight w:val="none"/>
              </w:rPr>
              <w:t>报价唯一且不高于最高限价</w:t>
            </w:r>
          </w:p>
        </w:tc>
        <w:tc>
          <w:tcPr>
            <w:tcW w:w="1832" w:type="dxa"/>
            <w:vAlign w:val="center"/>
          </w:tcPr>
          <w:p>
            <w:pPr>
              <w:pStyle w:val="10"/>
              <w:tabs>
                <w:tab w:val="left" w:pos="600"/>
              </w:tabs>
              <w:adjustRightInd w:val="0"/>
              <w:snapToGrid w:val="0"/>
              <w:spacing w:after="0" w:line="360" w:lineRule="auto"/>
              <w:ind w:left="0" w:leftChars="0"/>
              <w:jc w:val="center"/>
              <w:rPr>
                <w:rFonts w:ascii="宋体" w:hAnsi="宋体" w:cstheme="minorBidi"/>
                <w:color w:val="auto"/>
                <w:sz w:val="28"/>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jc w:val="center"/>
        </w:trPr>
        <w:tc>
          <w:tcPr>
            <w:tcW w:w="495" w:type="dxa"/>
            <w:vAlign w:val="center"/>
          </w:tcPr>
          <w:p>
            <w:pPr>
              <w:pStyle w:val="10"/>
              <w:tabs>
                <w:tab w:val="left" w:pos="600"/>
              </w:tabs>
              <w:adjustRightInd w:val="0"/>
              <w:snapToGrid w:val="0"/>
              <w:spacing w:after="0" w:line="360" w:lineRule="auto"/>
              <w:ind w:left="0" w:leftChars="0"/>
              <w:rPr>
                <w:rFonts w:ascii="宋体" w:hAnsi="宋体" w:cstheme="minorBidi"/>
                <w:color w:val="auto"/>
                <w:sz w:val="28"/>
                <w:szCs w:val="20"/>
                <w:highlight w:val="none"/>
              </w:rPr>
            </w:pPr>
            <w:r>
              <w:rPr>
                <w:rFonts w:hint="eastAsia" w:ascii="宋体" w:hAnsi="宋体" w:cs="宋体"/>
                <w:color w:val="auto"/>
                <w:sz w:val="28"/>
                <w:szCs w:val="28"/>
                <w:highlight w:val="none"/>
                <w:lang w:val="en-US" w:eastAsia="zh-CN"/>
              </w:rPr>
              <w:t>7</w:t>
            </w:r>
          </w:p>
        </w:tc>
        <w:tc>
          <w:tcPr>
            <w:tcW w:w="3421" w:type="dxa"/>
            <w:vAlign w:val="center"/>
          </w:tcPr>
          <w:p>
            <w:pPr>
              <w:spacing w:line="360" w:lineRule="auto"/>
              <w:contextualSpacing/>
              <w:jc w:val="center"/>
              <w:rPr>
                <w:rFonts w:ascii="宋体" w:hAnsi="宋体" w:cstheme="minorBidi"/>
                <w:color w:val="auto"/>
                <w:sz w:val="28"/>
                <w:szCs w:val="24"/>
                <w:highlight w:val="none"/>
              </w:rPr>
            </w:pPr>
            <w:r>
              <w:rPr>
                <w:rFonts w:ascii="宋体" w:hAnsi="宋体" w:cs="宋体"/>
                <w:color w:val="auto"/>
                <w:sz w:val="28"/>
                <w:szCs w:val="28"/>
                <w:highlight w:val="none"/>
              </w:rPr>
              <w:t>不存在</w:t>
            </w:r>
            <w:r>
              <w:rPr>
                <w:rFonts w:hint="eastAsia" w:ascii="宋体" w:hAnsi="宋体" w:cs="宋体"/>
                <w:color w:val="auto"/>
                <w:sz w:val="28"/>
                <w:szCs w:val="28"/>
                <w:highlight w:val="none"/>
              </w:rPr>
              <w:t>限制申请的情形</w:t>
            </w:r>
          </w:p>
        </w:tc>
        <w:tc>
          <w:tcPr>
            <w:tcW w:w="2959" w:type="dxa"/>
            <w:vAlign w:val="center"/>
          </w:tcPr>
          <w:p>
            <w:pPr>
              <w:spacing w:line="360" w:lineRule="auto"/>
              <w:contextualSpacing/>
              <w:jc w:val="center"/>
              <w:rPr>
                <w:rFonts w:ascii="宋体" w:hAnsi="宋体" w:cstheme="minorBidi"/>
                <w:color w:val="auto"/>
                <w:sz w:val="28"/>
                <w:szCs w:val="24"/>
                <w:highlight w:val="none"/>
              </w:rPr>
            </w:pPr>
            <w:r>
              <w:rPr>
                <w:rFonts w:ascii="宋体" w:hAnsi="宋体" w:cs="宋体"/>
                <w:color w:val="auto"/>
                <w:sz w:val="28"/>
                <w:szCs w:val="28"/>
                <w:highlight w:val="none"/>
              </w:rPr>
              <w:t>不存在</w:t>
            </w:r>
            <w:r>
              <w:rPr>
                <w:rFonts w:hint="eastAsia" w:ascii="宋体" w:hAnsi="宋体" w:cs="宋体"/>
                <w:color w:val="auto"/>
                <w:sz w:val="28"/>
                <w:szCs w:val="28"/>
                <w:highlight w:val="none"/>
              </w:rPr>
              <w:t>第二章竞争谈判须知第7</w:t>
            </w:r>
            <w:r>
              <w:rPr>
                <w:rFonts w:ascii="宋体" w:hAnsi="宋体" w:cs="宋体"/>
                <w:color w:val="auto"/>
                <w:sz w:val="28"/>
                <w:szCs w:val="28"/>
                <w:highlight w:val="none"/>
              </w:rPr>
              <w:t>项规定的任何一种情形</w:t>
            </w:r>
          </w:p>
        </w:tc>
        <w:tc>
          <w:tcPr>
            <w:tcW w:w="1832" w:type="dxa"/>
            <w:vAlign w:val="center"/>
          </w:tcPr>
          <w:p>
            <w:pPr>
              <w:pStyle w:val="10"/>
              <w:tabs>
                <w:tab w:val="left" w:pos="600"/>
              </w:tabs>
              <w:adjustRightInd w:val="0"/>
              <w:snapToGrid w:val="0"/>
              <w:spacing w:after="0" w:line="360" w:lineRule="auto"/>
              <w:ind w:left="0" w:leftChars="0"/>
              <w:jc w:val="center"/>
              <w:rPr>
                <w:rFonts w:ascii="宋体" w:hAnsi="宋体" w:cstheme="minorBidi"/>
                <w:color w:val="auto"/>
                <w:sz w:val="28"/>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3916" w:type="dxa"/>
            <w:gridSpan w:val="2"/>
            <w:vAlign w:val="center"/>
          </w:tcPr>
          <w:p>
            <w:pPr>
              <w:pStyle w:val="10"/>
              <w:tabs>
                <w:tab w:val="left" w:pos="600"/>
              </w:tabs>
              <w:adjustRightInd w:val="0"/>
              <w:snapToGrid w:val="0"/>
              <w:spacing w:after="0" w:line="360" w:lineRule="auto"/>
              <w:ind w:left="0" w:leftChars="0"/>
              <w:jc w:val="center"/>
              <w:rPr>
                <w:rFonts w:ascii="宋体" w:hAnsi="宋体" w:cstheme="minorBidi"/>
                <w:color w:val="auto"/>
                <w:sz w:val="28"/>
                <w:szCs w:val="20"/>
                <w:highlight w:val="none"/>
              </w:rPr>
            </w:pPr>
            <w:r>
              <w:rPr>
                <w:rFonts w:hint="eastAsia" w:ascii="宋体" w:hAnsi="宋体" w:cstheme="minorBidi"/>
                <w:color w:val="auto"/>
                <w:sz w:val="28"/>
                <w:szCs w:val="20"/>
                <w:highlight w:val="none"/>
              </w:rPr>
              <w:t>结论（应填写“通过”或“不通过”）</w:t>
            </w:r>
          </w:p>
        </w:tc>
        <w:tc>
          <w:tcPr>
            <w:tcW w:w="2959" w:type="dxa"/>
            <w:vAlign w:val="center"/>
          </w:tcPr>
          <w:p>
            <w:pPr>
              <w:pStyle w:val="10"/>
              <w:tabs>
                <w:tab w:val="left" w:pos="600"/>
              </w:tabs>
              <w:adjustRightInd w:val="0"/>
              <w:snapToGrid w:val="0"/>
              <w:spacing w:after="0" w:line="360" w:lineRule="auto"/>
              <w:ind w:left="0" w:leftChars="0"/>
              <w:jc w:val="center"/>
              <w:rPr>
                <w:rFonts w:ascii="宋体" w:hAnsi="宋体" w:cstheme="minorBidi"/>
                <w:color w:val="auto"/>
                <w:sz w:val="28"/>
                <w:szCs w:val="20"/>
                <w:highlight w:val="none"/>
              </w:rPr>
            </w:pPr>
          </w:p>
        </w:tc>
        <w:tc>
          <w:tcPr>
            <w:tcW w:w="1832" w:type="dxa"/>
            <w:vAlign w:val="center"/>
          </w:tcPr>
          <w:p>
            <w:pPr>
              <w:pStyle w:val="10"/>
              <w:tabs>
                <w:tab w:val="left" w:pos="600"/>
              </w:tabs>
              <w:adjustRightInd w:val="0"/>
              <w:snapToGrid w:val="0"/>
              <w:spacing w:after="0" w:line="360" w:lineRule="auto"/>
              <w:ind w:left="0" w:leftChars="0"/>
              <w:jc w:val="center"/>
              <w:rPr>
                <w:rFonts w:ascii="宋体" w:hAnsi="宋体" w:cstheme="minorBidi"/>
                <w:color w:val="auto"/>
                <w:sz w:val="28"/>
                <w:szCs w:val="20"/>
                <w:highlight w:val="none"/>
              </w:rPr>
            </w:pPr>
          </w:p>
        </w:tc>
      </w:tr>
    </w:tbl>
    <w:p>
      <w:pPr>
        <w:spacing w:line="360" w:lineRule="auto"/>
        <w:ind w:firstLine="480" w:firstLineChars="200"/>
        <w:contextualSpacing/>
        <w:rPr>
          <w:rFonts w:ascii="宋体" w:hAnsi="宋体" w:cs="宋体"/>
          <w:color w:val="auto"/>
          <w:sz w:val="24"/>
          <w:highlight w:val="none"/>
        </w:rPr>
      </w:pPr>
      <w:r>
        <w:rPr>
          <w:rFonts w:hint="eastAsia" w:ascii="宋体" w:hAnsi="宋体" w:cs="宋体"/>
          <w:color w:val="auto"/>
          <w:sz w:val="24"/>
          <w:highlight w:val="none"/>
        </w:rPr>
        <w:t>注</w:t>
      </w:r>
      <w:r>
        <w:rPr>
          <w:rFonts w:ascii="宋体" w:hAnsi="宋体" w:cs="宋体"/>
          <w:color w:val="auto"/>
          <w:sz w:val="24"/>
          <w:highlight w:val="none"/>
        </w:rPr>
        <w:t>：</w:t>
      </w:r>
      <w:r>
        <w:rPr>
          <w:rFonts w:hint="eastAsia" w:ascii="宋体" w:hAnsi="宋体" w:cs="宋体"/>
          <w:color w:val="auto"/>
          <w:sz w:val="24"/>
          <w:highlight w:val="none"/>
        </w:rPr>
        <w:t>初步审查结论为“通过”与“不通过”。 初步审查实行强制性合格评审，凡有一项不合格则不能通过。初步审查未通过的不再进入下一步评审程序。</w:t>
      </w:r>
    </w:p>
    <w:p>
      <w:pPr>
        <w:pStyle w:val="18"/>
        <w:rPr>
          <w:color w:val="auto"/>
          <w:highlight w:val="none"/>
        </w:rPr>
      </w:pPr>
    </w:p>
    <w:p>
      <w:pPr>
        <w:pStyle w:val="18"/>
        <w:rPr>
          <w:color w:val="auto"/>
          <w:highlight w:val="none"/>
        </w:rPr>
      </w:pPr>
    </w:p>
    <w:p>
      <w:pPr>
        <w:pStyle w:val="18"/>
        <w:rPr>
          <w:color w:val="auto"/>
          <w:highlight w:val="none"/>
        </w:rPr>
      </w:pPr>
    </w:p>
    <w:p>
      <w:pPr>
        <w:pStyle w:val="18"/>
        <w:rPr>
          <w:color w:val="auto"/>
          <w:highlight w:val="none"/>
        </w:rPr>
      </w:pPr>
    </w:p>
    <w:p>
      <w:pPr>
        <w:pStyle w:val="18"/>
        <w:rPr>
          <w:color w:val="auto"/>
          <w:highlight w:val="none"/>
        </w:rPr>
      </w:pPr>
    </w:p>
    <w:p>
      <w:pPr>
        <w:pStyle w:val="18"/>
        <w:ind w:left="0" w:leftChars="0"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评分明细表</w:t>
      </w:r>
    </w:p>
    <w:tbl>
      <w:tblPr>
        <w:tblStyle w:val="19"/>
        <w:tblW w:w="9280" w:type="dxa"/>
        <w:jc w:val="center"/>
        <w:tblInd w:w="0" w:type="dxa"/>
        <w:tblLayout w:type="fixed"/>
        <w:tblCellMar>
          <w:top w:w="0" w:type="dxa"/>
          <w:left w:w="108" w:type="dxa"/>
          <w:bottom w:w="0" w:type="dxa"/>
          <w:right w:w="108" w:type="dxa"/>
        </w:tblCellMar>
      </w:tblPr>
      <w:tblGrid>
        <w:gridCol w:w="469"/>
        <w:gridCol w:w="1421"/>
        <w:gridCol w:w="1264"/>
        <w:gridCol w:w="4702"/>
        <w:gridCol w:w="1424"/>
      </w:tblGrid>
      <w:tr>
        <w:tblPrEx>
          <w:tblLayout w:type="fixed"/>
          <w:tblCellMar>
            <w:top w:w="0" w:type="dxa"/>
            <w:left w:w="108" w:type="dxa"/>
            <w:bottom w:w="0" w:type="dxa"/>
            <w:right w:w="108" w:type="dxa"/>
          </w:tblCellMar>
        </w:tblPrEx>
        <w:trPr>
          <w:cantSplit/>
          <w:trHeight w:val="402" w:hRule="atLeast"/>
          <w:jc w:val="center"/>
        </w:trPr>
        <w:tc>
          <w:tcPr>
            <w:tcW w:w="469" w:type="dxa"/>
            <w:tcBorders>
              <w:top w:val="double" w:color="auto" w:sz="2"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序号</w:t>
            </w:r>
          </w:p>
        </w:tc>
        <w:tc>
          <w:tcPr>
            <w:tcW w:w="1421" w:type="dxa"/>
            <w:tcBorders>
              <w:top w:val="double" w:color="auto" w:sz="2" w:space="0"/>
              <w:left w:val="nil"/>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评分因素</w:t>
            </w:r>
          </w:p>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及 权 重</w:t>
            </w:r>
          </w:p>
        </w:tc>
        <w:tc>
          <w:tcPr>
            <w:tcW w:w="1264" w:type="dxa"/>
            <w:tcBorders>
              <w:top w:val="double" w:color="auto" w:sz="2" w:space="0"/>
              <w:left w:val="nil"/>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分值</w:t>
            </w:r>
          </w:p>
        </w:tc>
        <w:tc>
          <w:tcPr>
            <w:tcW w:w="4702" w:type="dxa"/>
            <w:tcBorders>
              <w:top w:val="double" w:color="auto" w:sz="2" w:space="0"/>
              <w:left w:val="nil"/>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评 分 标 准</w:t>
            </w:r>
          </w:p>
        </w:tc>
        <w:tc>
          <w:tcPr>
            <w:tcW w:w="1424" w:type="dxa"/>
            <w:tcBorders>
              <w:top w:val="double" w:color="auto" w:sz="2" w:space="0"/>
              <w:left w:val="nil"/>
              <w:bottom w:val="single" w:color="auto" w:sz="4" w:space="0"/>
              <w:right w:val="double" w:color="auto" w:sz="2" w:space="0"/>
            </w:tcBorders>
            <w:vAlign w:val="center"/>
          </w:tcPr>
          <w:p>
            <w:pPr>
              <w:spacing w:line="460" w:lineRule="exact"/>
              <w:jc w:val="center"/>
              <w:rPr>
                <w:rFonts w:ascii="Songti SC Regular" w:hAnsi="Songti SC Regular" w:eastAsia="Songti SC Regular" w:cs="Songti SC Regular"/>
                <w:b/>
                <w:color w:val="auto"/>
                <w:sz w:val="28"/>
                <w:szCs w:val="28"/>
                <w:highlight w:val="none"/>
              </w:rPr>
            </w:pPr>
            <w:r>
              <w:rPr>
                <w:rFonts w:hint="eastAsia" w:ascii="Songti SC Regular" w:hAnsi="Songti SC Regular" w:eastAsia="Songti SC Regular" w:cs="Songti SC Regular"/>
                <w:b/>
                <w:color w:val="auto"/>
                <w:kern w:val="0"/>
                <w:sz w:val="28"/>
                <w:szCs w:val="28"/>
                <w:highlight w:val="none"/>
                <w:lang w:bidi="ar"/>
              </w:rPr>
              <w:t>说    明</w:t>
            </w:r>
          </w:p>
        </w:tc>
      </w:tr>
      <w:tr>
        <w:tblPrEx>
          <w:tblLayout w:type="fixed"/>
          <w:tblCellMar>
            <w:top w:w="0" w:type="dxa"/>
            <w:left w:w="108" w:type="dxa"/>
            <w:bottom w:w="0" w:type="dxa"/>
            <w:right w:w="108" w:type="dxa"/>
          </w:tblCellMar>
        </w:tblPrEx>
        <w:trPr>
          <w:cantSplit/>
          <w:trHeight w:val="1119" w:hRule="atLeast"/>
          <w:jc w:val="center"/>
        </w:trPr>
        <w:tc>
          <w:tcPr>
            <w:tcW w:w="469" w:type="dxa"/>
            <w:tcBorders>
              <w:top w:val="double" w:color="auto" w:sz="2"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1</w:t>
            </w:r>
          </w:p>
        </w:tc>
        <w:tc>
          <w:tcPr>
            <w:tcW w:w="1421" w:type="dxa"/>
            <w:tcBorders>
              <w:top w:val="double" w:color="auto" w:sz="2" w:space="0"/>
              <w:left w:val="nil"/>
              <w:bottom w:val="single" w:color="auto" w:sz="4" w:space="0"/>
              <w:right w:val="single" w:color="auto" w:sz="4" w:space="0"/>
            </w:tcBorders>
            <w:vAlign w:val="center"/>
          </w:tcPr>
          <w:p>
            <w:pPr>
              <w:spacing w:line="240" w:lineRule="atLeas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报价</w:t>
            </w:r>
          </w:p>
        </w:tc>
        <w:tc>
          <w:tcPr>
            <w:tcW w:w="1264" w:type="dxa"/>
            <w:tcBorders>
              <w:top w:val="double" w:color="auto" w:sz="2" w:space="0"/>
              <w:left w:val="nil"/>
              <w:bottom w:val="single" w:color="auto" w:sz="4" w:space="0"/>
              <w:right w:val="single" w:color="auto" w:sz="4" w:space="0"/>
            </w:tcBorders>
            <w:vAlign w:val="center"/>
          </w:tcPr>
          <w:p>
            <w:pPr>
              <w:spacing w:line="240" w:lineRule="atLeast"/>
              <w:jc w:val="center"/>
              <w:rPr>
                <w:rFonts w:ascii="Songti SC Regular" w:hAnsi="Songti SC Regular" w:eastAsia="Songti SC Regular" w:cs="Songti SC Regular"/>
                <w:color w:val="auto"/>
                <w:sz w:val="28"/>
                <w:szCs w:val="28"/>
                <w:highlight w:val="none"/>
              </w:rPr>
            </w:pPr>
            <w:r>
              <w:rPr>
                <w:rFonts w:ascii="Songti SC Regular" w:hAnsi="Songti SC Regular" w:eastAsia="Songti SC Regular" w:cs="Songti SC Regular"/>
                <w:color w:val="auto"/>
                <w:sz w:val="28"/>
                <w:szCs w:val="28"/>
                <w:highlight w:val="none"/>
              </w:rPr>
              <w:t>20</w:t>
            </w:r>
          </w:p>
        </w:tc>
        <w:tc>
          <w:tcPr>
            <w:tcW w:w="4702" w:type="dxa"/>
            <w:tcBorders>
              <w:top w:val="double" w:color="auto" w:sz="2" w:space="0"/>
              <w:left w:val="nil"/>
              <w:bottom w:val="single" w:color="auto" w:sz="4" w:space="0"/>
              <w:right w:val="single" w:color="auto" w:sz="4" w:space="0"/>
            </w:tcBorders>
            <w:vAlign w:val="center"/>
          </w:tcPr>
          <w:p>
            <w:pPr>
              <w:rPr>
                <w:rFonts w:hint="eastAsia"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1、采用有效报价的算术平均值为评标基准价，计算公式为：</w:t>
            </w:r>
          </w:p>
          <w:p>
            <w:pPr>
              <w:rPr>
                <w:rFonts w:hint="eastAsia"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S（评标基准价）= （a1 +……+an）/n，a为有效的投标报价。</w:t>
            </w:r>
          </w:p>
          <w:p>
            <w:pPr>
              <w:rPr>
                <w:rFonts w:hint="eastAsia"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2、偏差率=100% ×︱（投标人报价-评标基准价）︱/评标基准价</w:t>
            </w:r>
          </w:p>
          <w:p>
            <w:pP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3、以基准价为</w:t>
            </w:r>
            <w:r>
              <w:rPr>
                <w:rFonts w:hint="eastAsia" w:ascii="Songti SC Regular" w:hAnsi="Songti SC Regular" w:eastAsia="Songti SC Regular" w:cs="Songti SC Regular"/>
                <w:color w:val="auto"/>
                <w:sz w:val="28"/>
                <w:szCs w:val="28"/>
                <w:highlight w:val="none"/>
                <w:lang w:val="en-US" w:eastAsia="zh-CN"/>
              </w:rPr>
              <w:t>准</w:t>
            </w:r>
            <w:r>
              <w:rPr>
                <w:rFonts w:hint="eastAsia" w:ascii="Songti SC Regular" w:hAnsi="Songti SC Regular" w:eastAsia="Songti SC Regular" w:cs="Songti SC Regular"/>
                <w:color w:val="auto"/>
                <w:sz w:val="28"/>
                <w:szCs w:val="28"/>
                <w:highlight w:val="none"/>
              </w:rPr>
              <w:t>，有效投标的评审价等于基准价的得满分，有效投标的评审价低于基准价的，每低1%扣0.2分，有效投标的评审价高于基准价的，每高1%扣0.4分，中间值用插入法进行计算，小数点后保留两位。</w:t>
            </w:r>
          </w:p>
        </w:tc>
        <w:tc>
          <w:tcPr>
            <w:tcW w:w="1424" w:type="dxa"/>
            <w:tcBorders>
              <w:top w:val="double" w:color="auto" w:sz="2" w:space="0"/>
              <w:left w:val="nil"/>
              <w:bottom w:val="single" w:color="auto" w:sz="4" w:space="0"/>
              <w:right w:val="double" w:color="auto" w:sz="2" w:space="0"/>
            </w:tcBorders>
            <w:vAlign w:val="center"/>
          </w:tcPr>
          <w:p>
            <w:pPr>
              <w:spacing w:line="460" w:lineRule="exact"/>
              <w:ind w:firstLine="560" w:firstLineChars="200"/>
              <w:rPr>
                <w:rFonts w:ascii="Songti SC Regular" w:hAnsi="Songti SC Regular" w:eastAsia="Songti SC Regular" w:cs="Songti SC Regular"/>
                <w:color w:val="auto"/>
                <w:sz w:val="28"/>
                <w:szCs w:val="28"/>
                <w:highlight w:val="none"/>
              </w:rPr>
            </w:pPr>
          </w:p>
        </w:tc>
      </w:tr>
      <w:tr>
        <w:tblPrEx>
          <w:tblLayout w:type="fixed"/>
          <w:tblCellMar>
            <w:top w:w="0" w:type="dxa"/>
            <w:left w:w="108" w:type="dxa"/>
            <w:bottom w:w="0" w:type="dxa"/>
            <w:right w:w="108" w:type="dxa"/>
          </w:tblCellMar>
        </w:tblPrEx>
        <w:trPr>
          <w:cantSplit/>
          <w:trHeight w:val="1113" w:hRule="atLeast"/>
          <w:jc w:val="center"/>
        </w:trPr>
        <w:tc>
          <w:tcPr>
            <w:tcW w:w="469" w:type="dxa"/>
            <w:tcBorders>
              <w:top w:val="single" w:color="auto" w:sz="4"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2</w:t>
            </w:r>
          </w:p>
        </w:tc>
        <w:tc>
          <w:tcPr>
            <w:tcW w:w="1421" w:type="dxa"/>
            <w:vMerge w:val="restart"/>
            <w:tcBorders>
              <w:top w:val="single" w:color="auto" w:sz="4" w:space="0"/>
              <w:left w:val="nil"/>
              <w:right w:val="single" w:color="auto" w:sz="4" w:space="0"/>
            </w:tcBorders>
            <w:vAlign w:val="center"/>
          </w:tcPr>
          <w:p>
            <w:pPr>
              <w:spacing w:line="240" w:lineRule="atLeas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实施方案</w:t>
            </w:r>
          </w:p>
          <w:p>
            <w:pPr>
              <w:pStyle w:val="8"/>
              <w:rPr>
                <w:rFonts w:ascii="Songti SC Regular" w:hAnsi="Songti SC Regular" w:eastAsia="Songti SC Regular" w:cs="Songti SC Regular"/>
                <w:color w:val="auto"/>
                <w:sz w:val="28"/>
                <w:szCs w:val="28"/>
                <w:highlight w:val="none"/>
              </w:rPr>
            </w:pPr>
          </w:p>
        </w:tc>
        <w:tc>
          <w:tcPr>
            <w:tcW w:w="1264" w:type="dxa"/>
            <w:tcBorders>
              <w:top w:val="single" w:color="auto" w:sz="4" w:space="0"/>
              <w:left w:val="nil"/>
              <w:bottom w:val="single" w:color="auto" w:sz="4" w:space="0"/>
              <w:right w:val="single" w:color="auto" w:sz="4" w:space="0"/>
            </w:tcBorders>
            <w:vAlign w:val="center"/>
          </w:tcPr>
          <w:p>
            <w:pPr>
              <w:pStyle w:val="11"/>
              <w:snapToGrid w:val="0"/>
              <w:spacing w:line="300" w:lineRule="auto"/>
              <w:jc w:val="left"/>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现状分析（20分）</w:t>
            </w:r>
          </w:p>
        </w:tc>
        <w:tc>
          <w:tcPr>
            <w:tcW w:w="4702" w:type="dxa"/>
            <w:tcBorders>
              <w:top w:val="single" w:color="auto" w:sz="4" w:space="0"/>
              <w:left w:val="nil"/>
              <w:bottom w:val="single" w:color="auto" w:sz="4" w:space="0"/>
              <w:right w:val="single" w:color="auto" w:sz="4" w:space="0"/>
            </w:tcBorders>
            <w:vAlign w:val="center"/>
          </w:tcPr>
          <w:p>
            <w:pPr>
              <w:pStyle w:val="11"/>
              <w:snapToGrid w:val="0"/>
              <w:spacing w:line="300" w:lineRule="auto"/>
              <w:jc w:val="left"/>
              <w:rPr>
                <w:rFonts w:hint="eastAsia" w:ascii="Songti SC Regular" w:hAnsi="Songti SC Regular" w:eastAsia="Songti SC Regular" w:cs="Songti SC Regular"/>
                <w:color w:val="auto"/>
                <w:sz w:val="28"/>
                <w:szCs w:val="28"/>
                <w:highlight w:val="none"/>
                <w:lang w:eastAsia="zh-CN"/>
              </w:rPr>
            </w:pPr>
            <w:r>
              <w:rPr>
                <w:rFonts w:hint="eastAsia" w:ascii="Songti SC Regular" w:hAnsi="Songti SC Regular" w:eastAsia="Songti SC Regular" w:cs="Songti SC Regular"/>
                <w:color w:val="auto"/>
                <w:sz w:val="28"/>
                <w:szCs w:val="28"/>
                <w:highlight w:val="none"/>
              </w:rPr>
              <w:t>根据</w:t>
            </w:r>
            <w:r>
              <w:rPr>
                <w:rFonts w:hint="eastAsia" w:ascii="Songti SC Regular" w:hAnsi="Songti SC Regular" w:eastAsia="Songti SC Regular" w:cs="Songti SC Regular"/>
                <w:color w:val="auto"/>
                <w:sz w:val="28"/>
                <w:szCs w:val="28"/>
                <w:highlight w:val="none"/>
                <w:lang w:eastAsia="zh-CN"/>
              </w:rPr>
              <w:t>竞争谈判</w:t>
            </w:r>
            <w:r>
              <w:rPr>
                <w:rFonts w:hint="eastAsia" w:ascii="Songti SC Regular" w:hAnsi="Songti SC Regular" w:eastAsia="Songti SC Regular" w:cs="Songti SC Regular"/>
                <w:color w:val="auto"/>
                <w:sz w:val="28"/>
                <w:szCs w:val="28"/>
                <w:highlight w:val="none"/>
              </w:rPr>
              <w:t>人</w:t>
            </w:r>
            <w:r>
              <w:rPr>
                <w:rFonts w:hint="eastAsia" w:ascii="Songti SC Regular" w:hAnsi="Songti SC Regular" w:eastAsia="Songti SC Regular" w:cs="Songti SC Regular"/>
                <w:color w:val="auto"/>
                <w:sz w:val="28"/>
                <w:szCs w:val="28"/>
                <w:highlight w:val="none"/>
                <w:lang w:val="en-US" w:eastAsia="zh-CN"/>
              </w:rPr>
              <w:t>内控合规工作开展</w:t>
            </w:r>
            <w:r>
              <w:rPr>
                <w:rFonts w:hint="eastAsia" w:ascii="Songti SC Regular" w:hAnsi="Songti SC Regular" w:eastAsia="Songti SC Regular" w:cs="Songti SC Regular"/>
                <w:color w:val="auto"/>
                <w:sz w:val="28"/>
                <w:szCs w:val="28"/>
                <w:highlight w:val="none"/>
              </w:rPr>
              <w:t>情况进行分析，分析不脱离实际、完整、符合本项目</w:t>
            </w:r>
            <w:r>
              <w:rPr>
                <w:rFonts w:hint="eastAsia" w:ascii="Songti SC Regular" w:hAnsi="Songti SC Regular" w:eastAsia="Songti SC Regular" w:cs="Songti SC Regular"/>
                <w:color w:val="auto"/>
                <w:sz w:val="28"/>
                <w:szCs w:val="28"/>
                <w:highlight w:val="none"/>
                <w:lang w:val="en-US" w:eastAsia="zh-Hans"/>
              </w:rPr>
              <w:t>现状</w:t>
            </w:r>
            <w:r>
              <w:rPr>
                <w:rFonts w:hint="eastAsia" w:ascii="Songti SC Regular" w:hAnsi="Songti SC Regular" w:eastAsia="Songti SC Regular" w:cs="Songti SC Regular"/>
                <w:color w:val="auto"/>
                <w:sz w:val="28"/>
                <w:szCs w:val="28"/>
                <w:highlight w:val="none"/>
                <w:lang w:eastAsia="zh-Hans"/>
              </w:rPr>
              <w:t>。合理、优秀的得</w:t>
            </w:r>
            <w:r>
              <w:rPr>
                <w:rFonts w:hint="default" w:ascii="Songti SC Regular" w:hAnsi="Songti SC Regular" w:eastAsia="Songti SC Regular" w:cs="Songti SC Regular"/>
                <w:color w:val="auto"/>
                <w:sz w:val="28"/>
                <w:szCs w:val="28"/>
                <w:highlight w:val="none"/>
                <w:lang w:eastAsia="zh-Hans"/>
              </w:rPr>
              <w:t>20</w:t>
            </w:r>
            <w:r>
              <w:rPr>
                <w:rFonts w:hint="eastAsia" w:ascii="Songti SC Regular" w:hAnsi="Songti SC Regular" w:eastAsia="Songti SC Regular" w:cs="Songti SC Regular"/>
                <w:color w:val="auto"/>
                <w:sz w:val="28"/>
                <w:szCs w:val="28"/>
                <w:highlight w:val="none"/>
                <w:lang w:eastAsia="zh-Hans"/>
              </w:rPr>
              <w:t>-</w:t>
            </w:r>
            <w:r>
              <w:rPr>
                <w:rFonts w:hint="default" w:ascii="Songti SC Regular" w:hAnsi="Songti SC Regular" w:eastAsia="Songti SC Regular" w:cs="Songti SC Regular"/>
                <w:color w:val="auto"/>
                <w:sz w:val="28"/>
                <w:szCs w:val="28"/>
                <w:highlight w:val="none"/>
                <w:lang w:eastAsia="zh-Hans"/>
              </w:rPr>
              <w:t>15</w:t>
            </w:r>
            <w:r>
              <w:rPr>
                <w:rFonts w:hint="eastAsia" w:ascii="Songti SC Regular" w:hAnsi="Songti SC Regular" w:eastAsia="Songti SC Regular" w:cs="Songti SC Regular"/>
                <w:color w:val="auto"/>
                <w:sz w:val="28"/>
                <w:szCs w:val="28"/>
                <w:highlight w:val="none"/>
                <w:lang w:eastAsia="zh-Hans"/>
              </w:rPr>
              <w:t>分，良好的得</w:t>
            </w:r>
            <w:r>
              <w:rPr>
                <w:rFonts w:hint="default" w:ascii="Songti SC Regular" w:hAnsi="Songti SC Regular" w:eastAsia="Songti SC Regular" w:cs="Songti SC Regular"/>
                <w:color w:val="auto"/>
                <w:sz w:val="28"/>
                <w:szCs w:val="28"/>
                <w:highlight w:val="none"/>
                <w:lang w:eastAsia="zh-Hans"/>
              </w:rPr>
              <w:t>14</w:t>
            </w:r>
            <w:r>
              <w:rPr>
                <w:rFonts w:hint="eastAsia" w:ascii="Songti SC Regular" w:hAnsi="Songti SC Regular" w:eastAsia="Songti SC Regular" w:cs="Songti SC Regular"/>
                <w:color w:val="auto"/>
                <w:sz w:val="28"/>
                <w:szCs w:val="28"/>
                <w:highlight w:val="none"/>
                <w:lang w:eastAsia="zh-Hans"/>
              </w:rPr>
              <w:t>-</w:t>
            </w:r>
            <w:r>
              <w:rPr>
                <w:rFonts w:hint="default" w:ascii="Songti SC Regular" w:hAnsi="Songti SC Regular" w:eastAsia="Songti SC Regular" w:cs="Songti SC Regular"/>
                <w:color w:val="auto"/>
                <w:sz w:val="28"/>
                <w:szCs w:val="28"/>
                <w:highlight w:val="none"/>
                <w:lang w:eastAsia="zh-Hans"/>
              </w:rPr>
              <w:t>10</w:t>
            </w:r>
            <w:r>
              <w:rPr>
                <w:rFonts w:hint="eastAsia" w:ascii="Songti SC Regular" w:hAnsi="Songti SC Regular" w:eastAsia="Songti SC Regular" w:cs="Songti SC Regular"/>
                <w:color w:val="auto"/>
                <w:sz w:val="28"/>
                <w:szCs w:val="28"/>
                <w:highlight w:val="none"/>
                <w:lang w:eastAsia="zh-Hans"/>
              </w:rPr>
              <w:t>分，满足基本要求的得</w:t>
            </w:r>
            <w:r>
              <w:rPr>
                <w:rFonts w:hint="default" w:ascii="Songti SC Regular" w:hAnsi="Songti SC Regular" w:eastAsia="Songti SC Regular" w:cs="Songti SC Regular"/>
                <w:color w:val="auto"/>
                <w:sz w:val="28"/>
                <w:szCs w:val="28"/>
                <w:highlight w:val="none"/>
                <w:lang w:eastAsia="zh-Hans"/>
              </w:rPr>
              <w:t>9-5</w:t>
            </w:r>
            <w:r>
              <w:rPr>
                <w:rFonts w:hint="eastAsia" w:ascii="Songti SC Regular" w:hAnsi="Songti SC Regular" w:eastAsia="Songti SC Regular" w:cs="Songti SC Regular"/>
                <w:color w:val="auto"/>
                <w:sz w:val="28"/>
                <w:szCs w:val="28"/>
                <w:highlight w:val="none"/>
                <w:lang w:eastAsia="zh-Hans"/>
              </w:rPr>
              <w:t>分，不满足的不得分</w:t>
            </w:r>
            <w:r>
              <w:rPr>
                <w:rFonts w:hint="eastAsia" w:ascii="Songti SC Regular" w:hAnsi="Songti SC Regular" w:eastAsia="Songti SC Regular" w:cs="Songti SC Regular"/>
                <w:color w:val="auto"/>
                <w:sz w:val="28"/>
                <w:szCs w:val="28"/>
                <w:highlight w:val="none"/>
                <w:lang w:eastAsia="zh-CN"/>
              </w:rPr>
              <w:t>。</w:t>
            </w:r>
          </w:p>
        </w:tc>
        <w:tc>
          <w:tcPr>
            <w:tcW w:w="1424" w:type="dxa"/>
            <w:tcBorders>
              <w:top w:val="single" w:color="auto" w:sz="4" w:space="0"/>
              <w:left w:val="nil"/>
              <w:bottom w:val="single" w:color="auto" w:sz="4" w:space="0"/>
              <w:right w:val="double" w:color="auto" w:sz="2" w:space="0"/>
            </w:tcBorders>
            <w:vAlign w:val="center"/>
          </w:tcPr>
          <w:p>
            <w:pPr>
              <w:spacing w:line="460" w:lineRule="exact"/>
              <w:rPr>
                <w:rFonts w:ascii="Songti SC Regular" w:hAnsi="Songti SC Regular" w:eastAsia="Songti SC Regular" w:cs="Songti SC Regular"/>
                <w:color w:val="auto"/>
                <w:kern w:val="0"/>
                <w:sz w:val="28"/>
                <w:szCs w:val="28"/>
                <w:highlight w:val="none"/>
                <w:lang w:bidi="ar"/>
              </w:rPr>
            </w:pPr>
          </w:p>
        </w:tc>
      </w:tr>
      <w:tr>
        <w:tblPrEx>
          <w:tblLayout w:type="fixed"/>
          <w:tblCellMar>
            <w:top w:w="0" w:type="dxa"/>
            <w:left w:w="108" w:type="dxa"/>
            <w:bottom w:w="0" w:type="dxa"/>
            <w:right w:w="108" w:type="dxa"/>
          </w:tblCellMar>
        </w:tblPrEx>
        <w:trPr>
          <w:cantSplit/>
          <w:trHeight w:val="1147" w:hRule="atLeast"/>
          <w:jc w:val="center"/>
        </w:trPr>
        <w:tc>
          <w:tcPr>
            <w:tcW w:w="469" w:type="dxa"/>
            <w:tcBorders>
              <w:top w:val="single" w:color="auto" w:sz="4"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3</w:t>
            </w:r>
          </w:p>
        </w:tc>
        <w:tc>
          <w:tcPr>
            <w:tcW w:w="1421" w:type="dxa"/>
            <w:vMerge w:val="continue"/>
            <w:tcBorders>
              <w:left w:val="single" w:color="auto" w:sz="4"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kern w:val="0"/>
                <w:sz w:val="28"/>
                <w:szCs w:val="28"/>
                <w:highlight w:val="none"/>
                <w:lang w:bidi="ar"/>
              </w:rPr>
            </w:pPr>
          </w:p>
        </w:tc>
        <w:tc>
          <w:tcPr>
            <w:tcW w:w="1264" w:type="dxa"/>
            <w:tcBorders>
              <w:top w:val="single" w:color="auto" w:sz="4" w:space="0"/>
              <w:left w:val="single" w:color="auto" w:sz="4" w:space="0"/>
              <w:right w:val="single" w:color="auto" w:sz="4" w:space="0"/>
            </w:tcBorders>
            <w:vAlign w:val="center"/>
          </w:tcPr>
          <w:p>
            <w:pPr>
              <w:pStyle w:val="11"/>
              <w:snapToGrid w:val="0"/>
              <w:spacing w:line="300" w:lineRule="auto"/>
              <w:jc w:val="left"/>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lang w:val="en-US" w:eastAsia="zh-CN"/>
              </w:rPr>
              <w:t>服务</w:t>
            </w:r>
            <w:r>
              <w:rPr>
                <w:rFonts w:hint="eastAsia" w:ascii="Songti SC Regular" w:hAnsi="Songti SC Regular" w:eastAsia="Songti SC Regular" w:cs="Songti SC Regular"/>
                <w:color w:val="auto"/>
                <w:sz w:val="28"/>
                <w:szCs w:val="28"/>
                <w:highlight w:val="none"/>
              </w:rPr>
              <w:t>方案（20分）</w:t>
            </w:r>
          </w:p>
        </w:tc>
        <w:tc>
          <w:tcPr>
            <w:tcW w:w="4702" w:type="dxa"/>
            <w:tcBorders>
              <w:top w:val="single" w:color="auto" w:sz="4" w:space="0"/>
              <w:left w:val="nil"/>
              <w:bottom w:val="single" w:color="auto" w:sz="4" w:space="0"/>
              <w:right w:val="single" w:color="auto" w:sz="4" w:space="0"/>
            </w:tcBorders>
            <w:vAlign w:val="center"/>
          </w:tcPr>
          <w:p>
            <w:pPr>
              <w:pStyle w:val="11"/>
              <w:snapToGrid w:val="0"/>
              <w:spacing w:line="300" w:lineRule="auto"/>
              <w:jc w:val="left"/>
              <w:rPr>
                <w:rFonts w:hint="eastAsia" w:ascii="Songti SC Regular" w:hAnsi="Songti SC Regular" w:eastAsia="Songti SC Regular" w:cs="Songti SC Regular"/>
                <w:color w:val="auto"/>
                <w:sz w:val="28"/>
                <w:szCs w:val="28"/>
                <w:highlight w:val="none"/>
                <w:lang w:eastAsia="zh-CN"/>
              </w:rPr>
            </w:pPr>
            <w:r>
              <w:rPr>
                <w:rFonts w:hint="eastAsia" w:ascii="Songti SC Regular" w:hAnsi="Songti SC Regular" w:eastAsia="Songti SC Regular" w:cs="Songti SC Regular"/>
                <w:color w:val="auto"/>
                <w:sz w:val="28"/>
                <w:szCs w:val="28"/>
                <w:highlight w:val="none"/>
              </w:rPr>
              <w:t>根据采购人需求提供</w:t>
            </w:r>
            <w:r>
              <w:rPr>
                <w:rFonts w:hint="eastAsia" w:ascii="Songti SC Regular" w:hAnsi="Songti SC Regular" w:eastAsia="Songti SC Regular" w:cs="Songti SC Regular"/>
                <w:color w:val="auto"/>
                <w:sz w:val="28"/>
                <w:szCs w:val="28"/>
                <w:highlight w:val="none"/>
                <w:lang w:val="en-US" w:eastAsia="zh-CN"/>
              </w:rPr>
              <w:t>服务</w:t>
            </w:r>
            <w:r>
              <w:rPr>
                <w:rFonts w:hint="eastAsia" w:ascii="Songti SC Regular" w:hAnsi="Songti SC Regular" w:eastAsia="Songti SC Regular" w:cs="Songti SC Regular"/>
                <w:color w:val="auto"/>
                <w:sz w:val="28"/>
                <w:szCs w:val="28"/>
                <w:highlight w:val="none"/>
              </w:rPr>
              <w:t>方案，方案内容执行具备合理、完整、符合本项目需求</w:t>
            </w:r>
            <w:r>
              <w:rPr>
                <w:rFonts w:hint="eastAsia" w:ascii="Songti SC Regular" w:hAnsi="Songti SC Regular" w:eastAsia="Songti SC Regular" w:cs="Songti SC Regular"/>
                <w:color w:val="auto"/>
                <w:sz w:val="28"/>
                <w:szCs w:val="28"/>
                <w:highlight w:val="none"/>
                <w:lang w:eastAsia="zh-Hans"/>
              </w:rPr>
              <w:t>。合理、优秀的得</w:t>
            </w:r>
            <w:r>
              <w:rPr>
                <w:rFonts w:hint="default" w:ascii="Songti SC Regular" w:hAnsi="Songti SC Regular" w:eastAsia="Songti SC Regular" w:cs="Songti SC Regular"/>
                <w:color w:val="auto"/>
                <w:sz w:val="28"/>
                <w:szCs w:val="28"/>
                <w:highlight w:val="none"/>
                <w:lang w:eastAsia="zh-Hans"/>
              </w:rPr>
              <w:t>20</w:t>
            </w:r>
            <w:r>
              <w:rPr>
                <w:rFonts w:hint="eastAsia" w:ascii="Songti SC Regular" w:hAnsi="Songti SC Regular" w:eastAsia="Songti SC Regular" w:cs="Songti SC Regular"/>
                <w:color w:val="auto"/>
                <w:sz w:val="28"/>
                <w:szCs w:val="28"/>
                <w:highlight w:val="none"/>
                <w:lang w:eastAsia="zh-Hans"/>
              </w:rPr>
              <w:t>-</w:t>
            </w:r>
            <w:r>
              <w:rPr>
                <w:rFonts w:hint="default" w:ascii="Songti SC Regular" w:hAnsi="Songti SC Regular" w:eastAsia="Songti SC Regular" w:cs="Songti SC Regular"/>
                <w:color w:val="auto"/>
                <w:sz w:val="28"/>
                <w:szCs w:val="28"/>
                <w:highlight w:val="none"/>
                <w:lang w:eastAsia="zh-Hans"/>
              </w:rPr>
              <w:t>15</w:t>
            </w:r>
            <w:r>
              <w:rPr>
                <w:rFonts w:hint="eastAsia" w:ascii="Songti SC Regular" w:hAnsi="Songti SC Regular" w:eastAsia="Songti SC Regular" w:cs="Songti SC Regular"/>
                <w:color w:val="auto"/>
                <w:sz w:val="28"/>
                <w:szCs w:val="28"/>
                <w:highlight w:val="none"/>
                <w:lang w:eastAsia="zh-Hans"/>
              </w:rPr>
              <w:t>分，良好的得</w:t>
            </w:r>
            <w:r>
              <w:rPr>
                <w:rFonts w:hint="default" w:ascii="Songti SC Regular" w:hAnsi="Songti SC Regular" w:eastAsia="Songti SC Regular" w:cs="Songti SC Regular"/>
                <w:color w:val="auto"/>
                <w:sz w:val="28"/>
                <w:szCs w:val="28"/>
                <w:highlight w:val="none"/>
                <w:lang w:eastAsia="zh-Hans"/>
              </w:rPr>
              <w:t>14</w:t>
            </w:r>
            <w:r>
              <w:rPr>
                <w:rFonts w:hint="eastAsia" w:ascii="Songti SC Regular" w:hAnsi="Songti SC Regular" w:eastAsia="Songti SC Regular" w:cs="Songti SC Regular"/>
                <w:color w:val="auto"/>
                <w:sz w:val="28"/>
                <w:szCs w:val="28"/>
                <w:highlight w:val="none"/>
                <w:lang w:eastAsia="zh-Hans"/>
              </w:rPr>
              <w:t>-</w:t>
            </w:r>
            <w:r>
              <w:rPr>
                <w:rFonts w:hint="default" w:ascii="Songti SC Regular" w:hAnsi="Songti SC Regular" w:eastAsia="Songti SC Regular" w:cs="Songti SC Regular"/>
                <w:color w:val="auto"/>
                <w:sz w:val="28"/>
                <w:szCs w:val="28"/>
                <w:highlight w:val="none"/>
                <w:lang w:eastAsia="zh-Hans"/>
              </w:rPr>
              <w:t>10</w:t>
            </w:r>
            <w:r>
              <w:rPr>
                <w:rFonts w:hint="eastAsia" w:ascii="Songti SC Regular" w:hAnsi="Songti SC Regular" w:eastAsia="Songti SC Regular" w:cs="Songti SC Regular"/>
                <w:color w:val="auto"/>
                <w:sz w:val="28"/>
                <w:szCs w:val="28"/>
                <w:highlight w:val="none"/>
                <w:lang w:eastAsia="zh-Hans"/>
              </w:rPr>
              <w:t>分，满足基本要求的得</w:t>
            </w:r>
            <w:r>
              <w:rPr>
                <w:rFonts w:hint="default" w:ascii="Songti SC Regular" w:hAnsi="Songti SC Regular" w:eastAsia="Songti SC Regular" w:cs="Songti SC Regular"/>
                <w:color w:val="auto"/>
                <w:sz w:val="28"/>
                <w:szCs w:val="28"/>
                <w:highlight w:val="none"/>
                <w:lang w:eastAsia="zh-Hans"/>
              </w:rPr>
              <w:t>9-5</w:t>
            </w:r>
            <w:r>
              <w:rPr>
                <w:rFonts w:hint="eastAsia" w:ascii="Songti SC Regular" w:hAnsi="Songti SC Regular" w:eastAsia="Songti SC Regular" w:cs="Songti SC Regular"/>
                <w:color w:val="auto"/>
                <w:sz w:val="28"/>
                <w:szCs w:val="28"/>
                <w:highlight w:val="none"/>
                <w:lang w:eastAsia="zh-Hans"/>
              </w:rPr>
              <w:t>分，不满足的不得分</w:t>
            </w:r>
            <w:r>
              <w:rPr>
                <w:rFonts w:hint="eastAsia" w:ascii="Songti SC Regular" w:hAnsi="Songti SC Regular" w:eastAsia="Songti SC Regular" w:cs="Songti SC Regular"/>
                <w:color w:val="auto"/>
                <w:sz w:val="28"/>
                <w:szCs w:val="28"/>
                <w:highlight w:val="none"/>
                <w:lang w:eastAsia="zh-CN"/>
              </w:rPr>
              <w:t>。</w:t>
            </w:r>
          </w:p>
        </w:tc>
        <w:tc>
          <w:tcPr>
            <w:tcW w:w="1424" w:type="dxa"/>
            <w:tcBorders>
              <w:top w:val="single" w:color="auto" w:sz="4" w:space="0"/>
              <w:left w:val="single" w:color="auto" w:sz="4" w:space="0"/>
              <w:bottom w:val="single" w:color="auto" w:sz="4" w:space="0"/>
              <w:right w:val="double" w:color="auto" w:sz="2" w:space="0"/>
            </w:tcBorders>
            <w:vAlign w:val="center"/>
          </w:tcPr>
          <w:p>
            <w:pPr>
              <w:spacing w:line="460" w:lineRule="exact"/>
              <w:rPr>
                <w:rFonts w:ascii="Songti SC Regular" w:hAnsi="Songti SC Regular" w:eastAsia="Songti SC Regular" w:cs="Songti SC Regular"/>
                <w:color w:val="auto"/>
                <w:kern w:val="0"/>
                <w:sz w:val="28"/>
                <w:szCs w:val="28"/>
                <w:highlight w:val="none"/>
                <w:lang w:bidi="ar"/>
              </w:rPr>
            </w:pPr>
          </w:p>
        </w:tc>
      </w:tr>
      <w:tr>
        <w:tblPrEx>
          <w:tblLayout w:type="fixed"/>
          <w:tblCellMar>
            <w:top w:w="0" w:type="dxa"/>
            <w:left w:w="108" w:type="dxa"/>
            <w:bottom w:w="0" w:type="dxa"/>
            <w:right w:w="108" w:type="dxa"/>
          </w:tblCellMar>
        </w:tblPrEx>
        <w:trPr>
          <w:cantSplit/>
          <w:trHeight w:val="1373" w:hRule="atLeast"/>
          <w:jc w:val="center"/>
        </w:trPr>
        <w:tc>
          <w:tcPr>
            <w:tcW w:w="469" w:type="dxa"/>
            <w:tcBorders>
              <w:top w:val="single" w:color="auto" w:sz="4"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4</w:t>
            </w:r>
          </w:p>
        </w:tc>
        <w:tc>
          <w:tcPr>
            <w:tcW w:w="1421"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类似业绩</w:t>
            </w:r>
          </w:p>
        </w:tc>
        <w:tc>
          <w:tcPr>
            <w:tcW w:w="1264" w:type="dxa"/>
            <w:tcBorders>
              <w:top w:val="single" w:color="auto" w:sz="4" w:space="0"/>
              <w:left w:val="nil"/>
              <w:bottom w:val="single" w:color="auto" w:sz="4" w:space="0"/>
              <w:right w:val="single" w:color="auto" w:sz="4" w:space="0"/>
            </w:tcBorders>
            <w:vAlign w:val="center"/>
          </w:tcPr>
          <w:p>
            <w:pPr>
              <w:spacing w:line="240" w:lineRule="atLeast"/>
              <w:jc w:val="center"/>
              <w:rPr>
                <w:rFonts w:ascii="Songti SC Regular" w:hAnsi="Songti SC Regular" w:eastAsia="Songti SC Regular" w:cs="Songti SC Regular"/>
                <w:color w:val="auto"/>
                <w:sz w:val="28"/>
                <w:szCs w:val="28"/>
                <w:highlight w:val="none"/>
              </w:rPr>
            </w:pPr>
            <w:r>
              <w:rPr>
                <w:rFonts w:ascii="Songti SC Regular" w:hAnsi="Songti SC Regular" w:eastAsia="Songti SC Regular" w:cs="Songti SC Regular"/>
                <w:color w:val="auto"/>
                <w:sz w:val="28"/>
                <w:szCs w:val="28"/>
                <w:highlight w:val="none"/>
              </w:rPr>
              <w:t>25</w:t>
            </w:r>
          </w:p>
        </w:tc>
        <w:tc>
          <w:tcPr>
            <w:tcW w:w="4702" w:type="dxa"/>
            <w:tcBorders>
              <w:top w:val="single" w:color="auto" w:sz="4" w:space="0"/>
              <w:left w:val="nil"/>
              <w:bottom w:val="single" w:color="auto" w:sz="4" w:space="0"/>
              <w:right w:val="single" w:color="auto" w:sz="4" w:space="0"/>
            </w:tcBorders>
            <w:vAlign w:val="center"/>
          </w:tcPr>
          <w:p>
            <w:pPr>
              <w:pStyle w:val="11"/>
              <w:snapToGrid w:val="0"/>
              <w:spacing w:line="300" w:lineRule="auto"/>
              <w:jc w:val="left"/>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满足基础要求（第一章中业绩要求）的得</w:t>
            </w:r>
            <w:r>
              <w:rPr>
                <w:rFonts w:ascii="Songti SC Regular" w:hAnsi="Songti SC Regular" w:eastAsia="Songti SC Regular" w:cs="Songti SC Regular"/>
                <w:color w:val="auto"/>
                <w:sz w:val="28"/>
                <w:szCs w:val="28"/>
                <w:highlight w:val="none"/>
              </w:rPr>
              <w:t>5</w:t>
            </w:r>
            <w:r>
              <w:rPr>
                <w:rFonts w:hint="eastAsia" w:ascii="Songti SC Regular" w:hAnsi="Songti SC Regular" w:eastAsia="Songti SC Regular" w:cs="Songti SC Regular"/>
                <w:color w:val="auto"/>
                <w:sz w:val="28"/>
                <w:szCs w:val="28"/>
                <w:highlight w:val="none"/>
              </w:rPr>
              <w:t>分，在201</w:t>
            </w:r>
            <w:r>
              <w:rPr>
                <w:rFonts w:ascii="Songti SC Regular" w:hAnsi="Songti SC Regular" w:eastAsia="Songti SC Regular" w:cs="Songti SC Regular"/>
                <w:color w:val="auto"/>
                <w:sz w:val="28"/>
                <w:szCs w:val="28"/>
                <w:highlight w:val="none"/>
              </w:rPr>
              <w:t>7</w:t>
            </w:r>
            <w:r>
              <w:rPr>
                <w:rFonts w:hint="eastAsia" w:ascii="Songti SC Regular" w:hAnsi="Songti SC Regular" w:eastAsia="Songti SC Regular" w:cs="Songti SC Regular"/>
                <w:color w:val="auto"/>
                <w:sz w:val="28"/>
                <w:szCs w:val="28"/>
                <w:highlight w:val="none"/>
              </w:rPr>
              <w:t>年1月1日至参选截止日内每增加一个类似业绩得</w:t>
            </w:r>
            <w:r>
              <w:rPr>
                <w:rFonts w:hint="eastAsia" w:ascii="Songti SC Regular" w:hAnsi="Songti SC Regular" w:eastAsia="Songti SC Regular" w:cs="Songti SC Regular"/>
                <w:color w:val="auto"/>
                <w:sz w:val="28"/>
                <w:szCs w:val="28"/>
                <w:highlight w:val="none"/>
                <w:lang w:val="en-US" w:eastAsia="zh-CN"/>
              </w:rPr>
              <w:t>5</w:t>
            </w:r>
            <w:r>
              <w:rPr>
                <w:rFonts w:hint="eastAsia" w:ascii="Songti SC Regular" w:hAnsi="Songti SC Regular" w:eastAsia="Songti SC Regular" w:cs="Songti SC Regular"/>
                <w:color w:val="auto"/>
                <w:sz w:val="28"/>
                <w:szCs w:val="28"/>
                <w:highlight w:val="none"/>
              </w:rPr>
              <w:t>分，满分</w:t>
            </w:r>
            <w:r>
              <w:rPr>
                <w:rFonts w:hint="default" w:ascii="Songti SC Regular" w:hAnsi="Songti SC Regular" w:eastAsia="Songti SC Regular" w:cs="Songti SC Regular"/>
                <w:color w:val="auto"/>
                <w:sz w:val="28"/>
                <w:szCs w:val="28"/>
                <w:highlight w:val="none"/>
              </w:rPr>
              <w:t>20</w:t>
            </w:r>
            <w:r>
              <w:rPr>
                <w:rFonts w:hint="eastAsia" w:ascii="Songti SC Regular" w:hAnsi="Songti SC Regular" w:eastAsia="Songti SC Regular" w:cs="Songti SC Regular"/>
                <w:color w:val="auto"/>
                <w:sz w:val="28"/>
                <w:szCs w:val="28"/>
                <w:highlight w:val="none"/>
              </w:rPr>
              <w:t>分。</w:t>
            </w:r>
          </w:p>
        </w:tc>
        <w:tc>
          <w:tcPr>
            <w:tcW w:w="1424" w:type="dxa"/>
            <w:tcBorders>
              <w:top w:val="single" w:color="auto" w:sz="4" w:space="0"/>
              <w:left w:val="single" w:color="auto" w:sz="4" w:space="0"/>
              <w:bottom w:val="single" w:color="auto" w:sz="4" w:space="0"/>
              <w:right w:val="double" w:color="auto" w:sz="2" w:space="0"/>
            </w:tcBorders>
            <w:vAlign w:val="center"/>
          </w:tcPr>
          <w:p>
            <w:pPr>
              <w:spacing w:line="240" w:lineRule="atLeast"/>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提供合同复印件或成交通知书复印件加盖公章。</w:t>
            </w:r>
          </w:p>
        </w:tc>
      </w:tr>
      <w:tr>
        <w:tblPrEx>
          <w:tblLayout w:type="fixed"/>
          <w:tblCellMar>
            <w:top w:w="0" w:type="dxa"/>
            <w:left w:w="108" w:type="dxa"/>
            <w:bottom w:w="0" w:type="dxa"/>
            <w:right w:w="108" w:type="dxa"/>
          </w:tblCellMar>
        </w:tblPrEx>
        <w:trPr>
          <w:cantSplit/>
          <w:trHeight w:val="1230" w:hRule="atLeast"/>
          <w:jc w:val="center"/>
        </w:trPr>
        <w:tc>
          <w:tcPr>
            <w:tcW w:w="469" w:type="dxa"/>
            <w:tcBorders>
              <w:top w:val="single" w:color="auto" w:sz="4" w:space="0"/>
              <w:left w:val="double" w:color="auto" w:sz="2" w:space="0"/>
              <w:bottom w:val="single" w:color="auto" w:sz="4" w:space="0"/>
              <w:right w:val="single" w:color="auto" w:sz="4" w:space="0"/>
            </w:tcBorders>
            <w:vAlign w:val="center"/>
          </w:tcPr>
          <w:p>
            <w:pPr>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5</w:t>
            </w:r>
          </w:p>
        </w:tc>
        <w:tc>
          <w:tcPr>
            <w:tcW w:w="1421" w:type="dxa"/>
            <w:tcBorders>
              <w:top w:val="single" w:color="auto" w:sz="4" w:space="0"/>
              <w:left w:val="nil"/>
              <w:bottom w:val="single" w:color="auto" w:sz="4" w:space="0"/>
              <w:right w:val="single" w:color="auto" w:sz="4" w:space="0"/>
            </w:tcBorders>
            <w:vAlign w:val="center"/>
          </w:tcPr>
          <w:p>
            <w:pPr>
              <w:spacing w:line="240" w:lineRule="atLeas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sz w:val="28"/>
                <w:szCs w:val="28"/>
                <w:highlight w:val="none"/>
              </w:rPr>
              <w:t>团队组成</w:t>
            </w:r>
          </w:p>
        </w:tc>
        <w:tc>
          <w:tcPr>
            <w:tcW w:w="1264"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ascii="Songti SC Regular" w:hAnsi="Songti SC Regular" w:eastAsia="Songti SC Regular" w:cs="Songti SC Regular"/>
                <w:color w:val="auto"/>
                <w:kern w:val="2"/>
                <w:sz w:val="28"/>
                <w:szCs w:val="28"/>
                <w:highlight w:val="none"/>
                <w:lang w:val="en-US" w:eastAsia="zh-CN" w:bidi="ar-SA"/>
              </w:rPr>
            </w:pPr>
            <w:r>
              <w:rPr>
                <w:rFonts w:hint="default" w:ascii="Songti SC Regular" w:hAnsi="Songti SC Regular" w:eastAsia="Songti SC Regular" w:cs="Songti SC Regular"/>
                <w:color w:val="auto"/>
                <w:kern w:val="2"/>
                <w:sz w:val="28"/>
                <w:szCs w:val="28"/>
                <w:highlight w:val="none"/>
                <w:lang w:val="en-US" w:eastAsia="zh-CN" w:bidi="ar-SA"/>
              </w:rPr>
              <w:t>15</w:t>
            </w:r>
          </w:p>
        </w:tc>
        <w:tc>
          <w:tcPr>
            <w:tcW w:w="4702" w:type="dxa"/>
            <w:tcBorders>
              <w:top w:val="single" w:color="auto" w:sz="4" w:space="0"/>
              <w:left w:val="nil"/>
              <w:bottom w:val="single" w:color="auto" w:sz="4" w:space="0"/>
              <w:right w:val="single" w:color="auto" w:sz="4" w:space="0"/>
            </w:tcBorders>
            <w:vAlign w:val="center"/>
          </w:tcPr>
          <w:p>
            <w:pPr>
              <w:pStyle w:val="2"/>
              <w:adjustRightInd w:val="0"/>
              <w:snapToGrid w:val="0"/>
              <w:spacing w:line="400" w:lineRule="exact"/>
              <w:rPr>
                <w:rFonts w:hint="eastAsia" w:ascii="Songti SC Regular" w:hAnsi="Songti SC Regular" w:eastAsia="Songti SC Regular" w:cs="Songti SC Regular"/>
                <w:color w:val="auto"/>
                <w:kern w:val="2"/>
                <w:sz w:val="28"/>
                <w:szCs w:val="28"/>
                <w:highlight w:val="none"/>
                <w:lang w:val="en-US" w:eastAsia="zh-CN" w:bidi="ar-SA"/>
              </w:rPr>
            </w:pPr>
            <w:r>
              <w:rPr>
                <w:rFonts w:hint="eastAsia" w:ascii="Songti SC Regular" w:hAnsi="Songti SC Regular" w:eastAsia="Songti SC Regular" w:cs="Songti SC Regular"/>
                <w:color w:val="auto"/>
                <w:kern w:val="2"/>
                <w:sz w:val="28"/>
                <w:szCs w:val="28"/>
                <w:highlight w:val="none"/>
                <w:lang w:val="en-US" w:eastAsia="zh-CN" w:bidi="ar-SA"/>
              </w:rPr>
              <w:t>1）项目负责人取得中国注册会计师（CPA）或国际注册内部审计师（CIA）或国际注册内部控制师（CICS/CICP）得5分，最高得5分。</w:t>
            </w:r>
          </w:p>
          <w:p>
            <w:pPr>
              <w:pStyle w:val="2"/>
              <w:adjustRightInd w:val="0"/>
              <w:snapToGrid w:val="0"/>
              <w:spacing w:line="400" w:lineRule="exact"/>
              <w:rPr>
                <w:rFonts w:hint="eastAsia" w:ascii="Songti SC Regular" w:hAnsi="Songti SC Regular" w:eastAsia="Songti SC Regular" w:cs="Songti SC Regular"/>
                <w:color w:val="auto"/>
                <w:kern w:val="2"/>
                <w:sz w:val="28"/>
                <w:szCs w:val="28"/>
                <w:highlight w:val="none"/>
                <w:lang w:val="en-US" w:eastAsia="zh-CN" w:bidi="ar-SA"/>
              </w:rPr>
            </w:pPr>
            <w:r>
              <w:rPr>
                <w:rFonts w:hint="eastAsia" w:ascii="Songti SC Regular" w:hAnsi="Songti SC Regular" w:eastAsia="Songti SC Regular" w:cs="Songti SC Regular"/>
                <w:color w:val="auto"/>
                <w:kern w:val="2"/>
                <w:sz w:val="28"/>
                <w:szCs w:val="28"/>
                <w:highlight w:val="none"/>
                <w:lang w:val="en-US" w:eastAsia="zh-CN" w:bidi="ar-SA"/>
              </w:rPr>
              <w:t>2）项目团队中除项目负责人以外每具有一个中国注册会计师（CPA）或国际注册内部审计师（CIA）或国际注册内部控制师（CICS/CICP）得2分，最高得6分。</w:t>
            </w:r>
          </w:p>
          <w:p>
            <w:pPr>
              <w:pStyle w:val="11"/>
              <w:snapToGrid w:val="0"/>
              <w:spacing w:line="300" w:lineRule="auto"/>
              <w:jc w:val="left"/>
              <w:rPr>
                <w:rFonts w:hint="eastAsia" w:ascii="Songti SC Regular" w:hAnsi="Songti SC Regular" w:eastAsia="Songti SC Regular" w:cs="Songti SC Regular"/>
                <w:color w:val="auto"/>
                <w:kern w:val="2"/>
                <w:sz w:val="28"/>
                <w:szCs w:val="28"/>
                <w:highlight w:val="none"/>
                <w:lang w:val="en-US" w:eastAsia="zh-CN" w:bidi="ar-SA"/>
              </w:rPr>
            </w:pPr>
            <w:r>
              <w:rPr>
                <w:rFonts w:hint="eastAsia" w:ascii="Songti SC Regular" w:hAnsi="Songti SC Regular" w:eastAsia="Songti SC Regular" w:cs="Songti SC Regular"/>
                <w:color w:val="auto"/>
                <w:kern w:val="2"/>
                <w:sz w:val="28"/>
                <w:szCs w:val="28"/>
                <w:highlight w:val="none"/>
                <w:lang w:val="en-US" w:eastAsia="zh-CN" w:bidi="ar-SA"/>
              </w:rPr>
              <w:t>3）项目团队中除项目负责人以外每有1人具有内控咨询或内控审计工作经验得1分，并提供相关佐证材料，最高得4分。</w:t>
            </w:r>
          </w:p>
        </w:tc>
        <w:tc>
          <w:tcPr>
            <w:tcW w:w="1424" w:type="dxa"/>
            <w:tcBorders>
              <w:top w:val="single" w:color="auto" w:sz="4" w:space="0"/>
              <w:left w:val="nil"/>
              <w:bottom w:val="single" w:color="auto" w:sz="4" w:space="0"/>
              <w:right w:val="double" w:color="auto" w:sz="2" w:space="0"/>
            </w:tcBorders>
            <w:vAlign w:val="center"/>
          </w:tcPr>
          <w:p>
            <w:pPr>
              <w:spacing w:line="460" w:lineRule="exact"/>
              <w:rPr>
                <w:rFonts w:ascii="Songti SC Regular" w:hAnsi="Songti SC Regular" w:eastAsia="Songti SC Regular" w:cs="Songti SC Regular"/>
                <w:color w:val="auto"/>
                <w:sz w:val="28"/>
                <w:szCs w:val="28"/>
                <w:highlight w:val="none"/>
              </w:rPr>
            </w:pPr>
          </w:p>
        </w:tc>
      </w:tr>
      <w:tr>
        <w:tblPrEx>
          <w:tblLayout w:type="fixed"/>
          <w:tblCellMar>
            <w:top w:w="0" w:type="dxa"/>
            <w:left w:w="108" w:type="dxa"/>
            <w:bottom w:w="0" w:type="dxa"/>
            <w:right w:w="108" w:type="dxa"/>
          </w:tblCellMar>
        </w:tblPrEx>
        <w:trPr>
          <w:cantSplit/>
          <w:trHeight w:val="1230" w:hRule="atLeast"/>
          <w:jc w:val="center"/>
        </w:trPr>
        <w:tc>
          <w:tcPr>
            <w:tcW w:w="1890" w:type="dxa"/>
            <w:gridSpan w:val="2"/>
            <w:tcBorders>
              <w:top w:val="single" w:color="auto" w:sz="4" w:space="0"/>
              <w:left w:val="double" w:color="auto" w:sz="2" w:space="0"/>
              <w:bottom w:val="double" w:color="auto" w:sz="2" w:space="0"/>
              <w:right w:val="single" w:color="auto" w:sz="4" w:space="0"/>
            </w:tcBorders>
            <w:vAlign w:val="center"/>
          </w:tcPr>
          <w:p>
            <w:pPr>
              <w:autoSpaceDE w:val="0"/>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合  计</w:t>
            </w:r>
          </w:p>
        </w:tc>
        <w:tc>
          <w:tcPr>
            <w:tcW w:w="7390" w:type="dxa"/>
            <w:gridSpan w:val="3"/>
            <w:tcBorders>
              <w:top w:val="single" w:color="auto" w:sz="4" w:space="0"/>
              <w:left w:val="nil"/>
              <w:bottom w:val="double" w:color="auto" w:sz="2" w:space="0"/>
              <w:right w:val="double" w:color="auto" w:sz="2" w:space="0"/>
            </w:tcBorders>
            <w:vAlign w:val="center"/>
          </w:tcPr>
          <w:p>
            <w:pPr>
              <w:widowControl/>
              <w:autoSpaceDE w:val="0"/>
              <w:spacing w:line="460" w:lineRule="exact"/>
              <w:jc w:val="center"/>
              <w:rPr>
                <w:rFonts w:ascii="Songti SC Regular" w:hAnsi="Songti SC Regular" w:eastAsia="Songti SC Regular" w:cs="Songti SC Regular"/>
                <w:color w:val="auto"/>
                <w:sz w:val="28"/>
                <w:szCs w:val="28"/>
                <w:highlight w:val="none"/>
              </w:rPr>
            </w:pPr>
            <w:r>
              <w:rPr>
                <w:rFonts w:hint="eastAsia" w:ascii="Songti SC Regular" w:hAnsi="Songti SC Regular" w:eastAsia="Songti SC Regular" w:cs="Songti SC Regular"/>
                <w:color w:val="auto"/>
                <w:kern w:val="0"/>
                <w:sz w:val="28"/>
                <w:szCs w:val="28"/>
                <w:highlight w:val="none"/>
                <w:lang w:bidi="ar"/>
              </w:rPr>
              <w:t>100分</w:t>
            </w:r>
          </w:p>
        </w:tc>
      </w:tr>
    </w:tbl>
    <w:p>
      <w:pPr>
        <w:rPr>
          <w:color w:val="auto"/>
          <w:highlight w:val="none"/>
        </w:rPr>
      </w:pPr>
    </w:p>
    <w:p>
      <w:pPr>
        <w:pStyle w:val="18"/>
        <w:rPr>
          <w:color w:val="auto"/>
          <w:highlight w:val="none"/>
        </w:rPr>
      </w:pP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10. 成交</w:t>
      </w:r>
    </w:p>
    <w:p>
      <w:pPr>
        <w:pStyle w:val="8"/>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采购人不解释成交或未成交</w:t>
      </w:r>
      <w:r>
        <w:rPr>
          <w:rFonts w:hint="eastAsia" w:ascii="宋体" w:hAnsi="宋体" w:eastAsia="宋体" w:cs="宋体"/>
          <w:color w:val="auto"/>
          <w:sz w:val="28"/>
          <w:szCs w:val="28"/>
          <w:highlight w:val="none"/>
          <w:lang w:val="en-US" w:eastAsia="zh-CN"/>
        </w:rPr>
        <w:t>原因</w:t>
      </w:r>
      <w:r>
        <w:rPr>
          <w:rFonts w:hint="eastAsia" w:ascii="宋体" w:hAnsi="宋体" w:eastAsia="宋体" w:cs="宋体"/>
          <w:color w:val="auto"/>
          <w:sz w:val="28"/>
          <w:szCs w:val="28"/>
          <w:highlight w:val="none"/>
        </w:rPr>
        <w:t>，不退回申请文件和其他响应资料。</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11. 重新竞争谈判</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出现下列情形之一的，采购人可终止竞争谈判采购活动：</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（1）因情况变化，不再符合竞争谈判采购方式适用情形的；</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（2）出现影响采购公正的违法、违规行为的；</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（3）竞争谈判截止时间止，竞争谈判申请人少于2个的；</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（4）其他采购人认为有</w:t>
      </w:r>
      <w:r>
        <w:rPr>
          <w:rFonts w:hint="eastAsia" w:ascii="宋体" w:hAnsi="宋体" w:eastAsia="宋体" w:cs="宋体"/>
          <w:color w:val="auto"/>
          <w:sz w:val="28"/>
          <w:szCs w:val="28"/>
          <w:highlight w:val="none"/>
          <w:lang w:val="en-US" w:eastAsia="zh-CN"/>
        </w:rPr>
        <w:t>必要</w:t>
      </w:r>
      <w:r>
        <w:rPr>
          <w:rFonts w:hint="eastAsia" w:ascii="宋体" w:hAnsi="宋体" w:eastAsia="宋体" w:cs="宋体"/>
          <w:color w:val="auto"/>
          <w:sz w:val="28"/>
          <w:szCs w:val="28"/>
          <w:highlight w:val="none"/>
        </w:rPr>
        <w:t>终止竞争谈判采购活动的。</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12. 合同签订</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竞得人应当在知悉中选后30日内，根据竞争谈判文件以及申请文件与采购人订立书面合同，无正当理由逾期不签的，视为放弃成交。</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13. 投诉</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竞争谈判申请人和其利害关系人认为本次竞争谈判违反法律、法规和规章规定的，有权向有关部门进行投诉。</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监督举报电话：028-6076800</w:t>
      </w:r>
      <w:r>
        <w:rPr>
          <w:rFonts w:hint="eastAsia" w:ascii="宋体" w:hAnsi="宋体" w:eastAsia="宋体" w:cs="宋体"/>
          <w:color w:val="auto"/>
          <w:sz w:val="28"/>
          <w:szCs w:val="28"/>
          <w:highlight w:val="none"/>
          <w:lang w:val="en-US" w:eastAsia="zh-CN"/>
        </w:rPr>
        <w:t>6</w:t>
      </w:r>
    </w:p>
    <w:p>
      <w:pPr>
        <w:widowControl/>
        <w:spacing w:line="480" w:lineRule="exact"/>
        <w:ind w:firstLine="560" w:firstLineChars="200"/>
        <w:jc w:val="left"/>
        <w:rPr>
          <w:rFonts w:ascii="宋体" w:hAnsi="宋体" w:eastAsia="宋体" w:cs="宋体"/>
          <w:color w:val="auto"/>
          <w:sz w:val="28"/>
          <w:szCs w:val="28"/>
          <w:highlight w:val="none"/>
        </w:rPr>
      </w:pPr>
    </w:p>
    <w:p>
      <w:pPr>
        <w:widowControl/>
        <w:spacing w:line="480" w:lineRule="exact"/>
        <w:jc w:val="center"/>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br w:type="page"/>
      </w:r>
    </w:p>
    <w:p>
      <w:pPr>
        <w:widowControl/>
        <w:spacing w:line="480" w:lineRule="exact"/>
        <w:jc w:val="center"/>
        <w:rPr>
          <w:rFonts w:ascii="方正小标宋简体" w:hAnsi="宋体" w:eastAsia="方正小标宋简体" w:cs="宋体"/>
          <w:color w:val="auto"/>
          <w:kern w:val="0"/>
          <w:sz w:val="44"/>
          <w:szCs w:val="44"/>
          <w:highlight w:val="none"/>
        </w:rPr>
      </w:pPr>
    </w:p>
    <w:p>
      <w:pPr>
        <w:widowControl/>
        <w:spacing w:line="480" w:lineRule="exact"/>
        <w:jc w:val="center"/>
        <w:rPr>
          <w:rFonts w:ascii="方正小标宋简体" w:hAnsi="宋体" w:eastAsia="方正小标宋简体" w:cs="宋体"/>
          <w:color w:val="auto"/>
          <w:kern w:val="0"/>
          <w:sz w:val="44"/>
          <w:szCs w:val="44"/>
          <w:highlight w:val="none"/>
        </w:rPr>
      </w:pPr>
      <w:r>
        <w:rPr>
          <w:rFonts w:hint="eastAsia" w:ascii="方正小标宋简体" w:hAnsi="宋体" w:eastAsia="方正小标宋简体" w:cs="宋体"/>
          <w:color w:val="auto"/>
          <w:kern w:val="0"/>
          <w:sz w:val="44"/>
          <w:szCs w:val="44"/>
          <w:highlight w:val="none"/>
        </w:rPr>
        <w:t>第三章</w:t>
      </w:r>
      <w:r>
        <w:rPr>
          <w:rFonts w:ascii="方正小标宋简体" w:hAnsi="宋体" w:eastAsia="方正小标宋简体" w:cs="宋体"/>
          <w:color w:val="auto"/>
          <w:kern w:val="0"/>
          <w:sz w:val="44"/>
          <w:szCs w:val="44"/>
          <w:highlight w:val="none"/>
        </w:rPr>
        <w:t xml:space="preserve"> </w:t>
      </w:r>
      <w:r>
        <w:rPr>
          <w:rFonts w:hint="eastAsia" w:ascii="方正小标宋简体" w:hAnsi="宋体" w:eastAsia="方正小标宋简体" w:cs="宋体"/>
          <w:color w:val="auto"/>
          <w:kern w:val="0"/>
          <w:sz w:val="44"/>
          <w:szCs w:val="44"/>
          <w:highlight w:val="none"/>
        </w:rPr>
        <w:t>竞争谈判项目要求</w:t>
      </w:r>
    </w:p>
    <w:p>
      <w:pPr>
        <w:pStyle w:val="8"/>
        <w:spacing w:after="0" w:line="480" w:lineRule="exact"/>
        <w:rPr>
          <w:color w:val="auto"/>
          <w:sz w:val="28"/>
          <w:szCs w:val="28"/>
          <w:highlight w:val="none"/>
        </w:rPr>
      </w:pP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 项目概况</w:t>
      </w:r>
    </w:p>
    <w:p>
      <w:pPr>
        <w:widowControl/>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详见竞争谈判公告。</w:t>
      </w:r>
    </w:p>
    <w:p>
      <w:pPr>
        <w:widowControl/>
        <w:spacing w:line="480" w:lineRule="exact"/>
        <w:ind w:firstLine="562" w:firstLineChars="200"/>
        <w:jc w:val="left"/>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2. 成果要求</w:t>
      </w:r>
    </w:p>
    <w:p>
      <w:pPr>
        <w:widowControl/>
        <w:numPr>
          <w:ilvl w:val="0"/>
          <w:numId w:val="0"/>
        </w:numPr>
        <w:spacing w:line="480" w:lineRule="exact"/>
        <w:ind w:firstLine="560" w:firstLineChars="200"/>
        <w:jc w:val="left"/>
        <w:rPr>
          <w:rFonts w:ascii="宋体" w:hAnsi="宋体" w:eastAsia="宋体" w:cs="宋体"/>
          <w:color w:val="auto"/>
          <w:sz w:val="28"/>
          <w:szCs w:val="28"/>
          <w:highlight w:val="none"/>
          <w:lang w:eastAsia="zh-Hans"/>
        </w:rPr>
      </w:pPr>
      <w:r>
        <w:rPr>
          <w:rFonts w:hint="eastAsia" w:ascii="宋体" w:hAnsi="宋体" w:eastAsia="宋体" w:cs="宋体"/>
          <w:color w:val="auto"/>
          <w:sz w:val="28"/>
          <w:szCs w:val="28"/>
          <w:highlight w:val="none"/>
          <w:lang w:val="en-US" w:eastAsia="zh-CN"/>
        </w:rPr>
        <w:t>（1）内控合规手册：</w:t>
      </w:r>
      <w:r>
        <w:rPr>
          <w:rFonts w:hint="eastAsia" w:ascii="宋体" w:hAnsi="宋体" w:eastAsia="宋体" w:cs="宋体"/>
          <w:color w:val="auto"/>
          <w:sz w:val="28"/>
          <w:szCs w:val="28"/>
          <w:highlight w:val="none"/>
        </w:rPr>
        <w:t>以流程为载体，识别合规内控风险，梳理各项业务流程，确定合规内控重点领域，提炼合规内控要求，形成合规内控管理手册</w:t>
      </w:r>
      <w:r>
        <w:rPr>
          <w:rFonts w:hint="eastAsia" w:ascii="宋体" w:hAnsi="宋体" w:eastAsia="宋体" w:cs="宋体"/>
          <w:color w:val="auto"/>
          <w:sz w:val="28"/>
          <w:szCs w:val="28"/>
          <w:highlight w:val="none"/>
          <w:lang w:eastAsia="zh-Hans"/>
        </w:rPr>
        <w:t>。</w:t>
      </w:r>
    </w:p>
    <w:p>
      <w:pPr>
        <w:widowControl/>
        <w:numPr>
          <w:ilvl w:val="0"/>
          <w:numId w:val="0"/>
        </w:numPr>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重点领域合规指引</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确保企业核心业务的全面覆盖，范围至少应包括采购管理、投资管理、合同管理、资金管理、资产管理等通用业务领域，并包</w:t>
      </w:r>
      <w:r>
        <w:rPr>
          <w:rFonts w:hint="eastAsia" w:ascii="宋体" w:hAnsi="宋体" w:eastAsia="宋体" w:cs="宋体"/>
          <w:color w:val="auto"/>
          <w:sz w:val="28"/>
          <w:szCs w:val="28"/>
          <w:highlight w:val="none"/>
          <w:lang w:val="en-US" w:eastAsia="zh-CN"/>
        </w:rPr>
        <w:t>括</w:t>
      </w:r>
      <w:r>
        <w:rPr>
          <w:rFonts w:hint="eastAsia" w:ascii="宋体" w:hAnsi="宋体" w:eastAsia="宋体" w:cs="宋体"/>
          <w:color w:val="auto"/>
          <w:sz w:val="28"/>
          <w:szCs w:val="28"/>
          <w:highlight w:val="none"/>
        </w:rPr>
        <w:t>不少于 2 项专业核心业务领域</w:t>
      </w:r>
      <w:r>
        <w:rPr>
          <w:rFonts w:hint="eastAsia" w:ascii="宋体" w:hAnsi="宋体" w:eastAsia="宋体" w:cs="宋体"/>
          <w:color w:val="auto"/>
          <w:sz w:val="28"/>
          <w:szCs w:val="28"/>
          <w:highlight w:val="none"/>
          <w:lang w:eastAsia="zh-Hans"/>
        </w:rPr>
        <w:t>。</w:t>
      </w:r>
    </w:p>
    <w:p>
      <w:pPr>
        <w:widowControl/>
        <w:numPr>
          <w:ilvl w:val="0"/>
          <w:numId w:val="0"/>
        </w:numPr>
        <w:spacing w:line="48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（3）员工合规手册：形成与员工岗位和工作流程相匹配的员工合规手册</w:t>
      </w:r>
      <w:r>
        <w:rPr>
          <w:rFonts w:hint="eastAsia" w:ascii="宋体" w:hAnsi="宋体" w:eastAsia="宋体" w:cs="宋体"/>
          <w:color w:val="auto"/>
          <w:sz w:val="28"/>
          <w:szCs w:val="28"/>
          <w:highlight w:val="none"/>
        </w:rPr>
        <w:t>。</w:t>
      </w:r>
    </w:p>
    <w:p>
      <w:pPr>
        <w:pStyle w:val="2"/>
        <w:ind w:firstLine="560" w:firstLineChars="200"/>
        <w:rPr>
          <w:rFonts w:hint="eastAsia" w:ascii="宋体" w:hAnsi="宋体" w:eastAsia="宋体" w:cs="宋体"/>
          <w:b/>
          <w:bCs/>
          <w:color w:val="auto"/>
          <w:kern w:val="2"/>
          <w:sz w:val="28"/>
          <w:szCs w:val="28"/>
          <w:highlight w:val="none"/>
          <w:lang w:val="en-US" w:eastAsia="zh-CN" w:bidi="ar-SA"/>
        </w:rPr>
      </w:pPr>
      <w:r>
        <w:rPr>
          <w:rFonts w:hint="eastAsia" w:cs="仿宋"/>
          <w:color w:val="auto"/>
          <w:sz w:val="28"/>
          <w:szCs w:val="28"/>
          <w:highlight w:val="none"/>
          <w:lang w:val="en-US" w:eastAsia="zh-CN"/>
        </w:rPr>
        <w:t>（4）合规内控管理培训</w:t>
      </w:r>
      <w:r>
        <w:rPr>
          <w:rFonts w:hint="eastAsia" w:cs="仿宋"/>
          <w:color w:val="auto"/>
          <w:sz w:val="28"/>
          <w:szCs w:val="28"/>
          <w:highlight w:val="none"/>
          <w:lang w:eastAsia="zh-Hans"/>
        </w:rPr>
        <w:t>：</w:t>
      </w:r>
      <w:r>
        <w:rPr>
          <w:rFonts w:hint="eastAsia" w:cs="仿宋"/>
          <w:color w:val="auto"/>
          <w:sz w:val="28"/>
          <w:szCs w:val="28"/>
          <w:highlight w:val="none"/>
          <w:lang w:val="en-US" w:eastAsia="zh-CN"/>
        </w:rPr>
        <w:t>在内控合规手册、重点领域合规指引、员工合规手册编制完成后，组织宣传培训计划，开展合规内控管理培训，实现知识转移</w:t>
      </w:r>
      <w:r>
        <w:rPr>
          <w:rFonts w:hint="eastAsia" w:ascii="宋体" w:hAnsi="宋体" w:cs="宋体"/>
          <w:color w:val="auto"/>
          <w:sz w:val="28"/>
          <w:szCs w:val="28"/>
          <w:highlight w:val="none"/>
          <w:lang w:val="en-US" w:eastAsia="zh-CN"/>
        </w:rPr>
        <w:t xml:space="preserve"> </w:t>
      </w:r>
      <w:r>
        <w:rPr>
          <w:rFonts w:hint="eastAsia" w:ascii="宋体" w:hAnsi="宋体" w:eastAsia="宋体" w:cs="宋体"/>
          <w:b/>
          <w:bCs/>
          <w:color w:val="auto"/>
          <w:kern w:val="2"/>
          <w:sz w:val="28"/>
          <w:szCs w:val="28"/>
          <w:highlight w:val="none"/>
          <w:lang w:val="en-US" w:eastAsia="zh-CN" w:bidi="ar-SA"/>
        </w:rPr>
        <w:t xml:space="preserve"> </w:t>
      </w:r>
    </w:p>
    <w:p>
      <w:pPr>
        <w:pStyle w:val="2"/>
        <w:ind w:firstLine="562" w:firstLineChars="200"/>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3.服务要求</w:t>
      </w:r>
    </w:p>
    <w:p>
      <w:pPr>
        <w:widowControl/>
        <w:spacing w:line="480" w:lineRule="exact"/>
        <w:ind w:firstLine="560" w:firstLineChars="200"/>
        <w:jc w:val="both"/>
        <w:rPr>
          <w:rFonts w:hint="eastAsia" w:ascii="Times New Roman" w:hAnsi="Times New Roman" w:eastAsia="宋体" w:cs="仿宋"/>
          <w:color w:val="auto"/>
          <w:kern w:val="2"/>
          <w:sz w:val="28"/>
          <w:szCs w:val="28"/>
          <w:highlight w:val="none"/>
          <w:lang w:val="en-US" w:eastAsia="zh-CN" w:bidi="ar-SA"/>
        </w:rPr>
      </w:pPr>
      <w:r>
        <w:rPr>
          <w:rFonts w:hint="eastAsia" w:ascii="Times New Roman" w:hAnsi="Times New Roman" w:eastAsia="宋体" w:cs="仿宋"/>
          <w:color w:val="auto"/>
          <w:kern w:val="2"/>
          <w:sz w:val="28"/>
          <w:szCs w:val="28"/>
          <w:highlight w:val="none"/>
          <w:lang w:val="en-US" w:eastAsia="zh-CN" w:bidi="ar-SA"/>
        </w:rPr>
        <w:t>（1）人员都应该是竞争谈判申请人本单位的人员，竞争谈判申请人应严格按照竞争谈判申请文件所填报人员参与本项目实施，在工作期间派驻2-3人开展具体现场工作，保持工作人员相对稳定并遵守合同条款相关约定。</w:t>
      </w:r>
    </w:p>
    <w:p>
      <w:pPr>
        <w:widowControl/>
        <w:spacing w:line="480" w:lineRule="exact"/>
        <w:ind w:firstLine="560" w:firstLineChars="200"/>
        <w:jc w:val="left"/>
        <w:rPr>
          <w:rFonts w:hint="eastAsia" w:ascii="Times New Roman" w:hAnsi="Times New Roman" w:eastAsia="宋体" w:cs="仿宋"/>
          <w:color w:val="auto"/>
          <w:kern w:val="2"/>
          <w:sz w:val="28"/>
          <w:szCs w:val="28"/>
          <w:highlight w:val="none"/>
          <w:lang w:val="en-US" w:eastAsia="zh-CN" w:bidi="ar-SA"/>
        </w:rPr>
      </w:pPr>
      <w:r>
        <w:rPr>
          <w:rFonts w:hint="eastAsia" w:ascii="Times New Roman" w:hAnsi="Times New Roman" w:eastAsia="宋体" w:cs="仿宋"/>
          <w:color w:val="auto"/>
          <w:kern w:val="2"/>
          <w:sz w:val="28"/>
          <w:szCs w:val="28"/>
          <w:highlight w:val="none"/>
          <w:lang w:val="en-US" w:eastAsia="zh-CN" w:bidi="ar-SA"/>
        </w:rPr>
        <w:t>（2）提供系统化的培训，确保公司的工作人员能充分了解体系内容，能够独立开展风险识别、评估工作。</w:t>
      </w:r>
    </w:p>
    <w:p>
      <w:pPr>
        <w:widowControl/>
        <w:spacing w:line="480" w:lineRule="exact"/>
        <w:ind w:firstLine="560" w:firstLineChars="200"/>
        <w:jc w:val="left"/>
        <w:rPr>
          <w:rFonts w:hint="eastAsia" w:ascii="Times New Roman" w:hAnsi="Times New Roman" w:eastAsia="宋体" w:cs="仿宋"/>
          <w:color w:val="auto"/>
          <w:kern w:val="2"/>
          <w:sz w:val="28"/>
          <w:szCs w:val="28"/>
          <w:highlight w:val="none"/>
          <w:lang w:val="en-US" w:eastAsia="zh-CN" w:bidi="ar-SA"/>
        </w:rPr>
      </w:pPr>
      <w:r>
        <w:rPr>
          <w:rFonts w:hint="eastAsia" w:ascii="Times New Roman" w:hAnsi="Times New Roman" w:eastAsia="宋体" w:cs="仿宋"/>
          <w:color w:val="auto"/>
          <w:kern w:val="2"/>
          <w:sz w:val="28"/>
          <w:szCs w:val="28"/>
          <w:highlight w:val="none"/>
          <w:lang w:val="en-US" w:eastAsia="zh-CN" w:bidi="ar-SA"/>
        </w:rPr>
        <w:t>（3）人员配备和软硬件设施设备能满足本次项目提供有效服务的需求，有后期服务方案。</w:t>
      </w:r>
    </w:p>
    <w:p>
      <w:pPr>
        <w:pStyle w:val="2"/>
        <w:rPr>
          <w:rFonts w:hint="eastAsia"/>
          <w:lang w:val="en-US" w:eastAsia="zh-CN"/>
        </w:rPr>
      </w:pPr>
    </w:p>
    <w:p>
      <w:pPr>
        <w:pStyle w:val="9"/>
        <w:spacing w:after="0" w:line="480" w:lineRule="exact"/>
        <w:rPr>
          <w:strike w:val="0"/>
          <w:dstrike w:val="0"/>
          <w:color w:val="auto"/>
          <w:highlight w:val="none"/>
        </w:rPr>
      </w:pPr>
      <w:r>
        <w:rPr>
          <w:rFonts w:ascii="方正小标宋简体" w:hAnsi="宋体" w:eastAsia="方正小标宋简体" w:cs="宋体"/>
          <w:strike w:val="0"/>
          <w:dstrike w:val="0"/>
          <w:color w:val="auto"/>
          <w:kern w:val="0"/>
          <w:sz w:val="40"/>
          <w:szCs w:val="40"/>
          <w:highlight w:val="none"/>
        </w:rPr>
        <w:br w:type="page"/>
      </w:r>
    </w:p>
    <w:p>
      <w:pPr>
        <w:spacing w:line="480" w:lineRule="exact"/>
        <w:jc w:val="center"/>
        <w:rPr>
          <w:rFonts w:ascii="方正小标宋简体" w:hAnsi="宋体" w:eastAsia="方正小标宋简体" w:cs="宋体"/>
          <w:color w:val="auto"/>
          <w:kern w:val="0"/>
          <w:sz w:val="44"/>
          <w:szCs w:val="44"/>
          <w:highlight w:val="none"/>
        </w:rPr>
      </w:pPr>
    </w:p>
    <w:p>
      <w:pPr>
        <w:spacing w:line="480" w:lineRule="exact"/>
        <w:jc w:val="center"/>
        <w:rPr>
          <w:rFonts w:ascii="方正小标宋简体" w:hAnsi="宋体" w:eastAsia="方正小标宋简体" w:cs="宋体"/>
          <w:color w:val="auto"/>
          <w:kern w:val="0"/>
          <w:sz w:val="44"/>
          <w:szCs w:val="44"/>
          <w:highlight w:val="none"/>
        </w:rPr>
      </w:pPr>
      <w:r>
        <w:rPr>
          <w:rFonts w:hint="eastAsia" w:ascii="方正小标宋简体" w:hAnsi="宋体" w:eastAsia="方正小标宋简体" w:cs="宋体"/>
          <w:color w:val="auto"/>
          <w:kern w:val="0"/>
          <w:sz w:val="44"/>
          <w:szCs w:val="44"/>
          <w:highlight w:val="none"/>
        </w:rPr>
        <w:t>第四章</w:t>
      </w:r>
      <w:r>
        <w:rPr>
          <w:rFonts w:ascii="方正小标宋简体" w:hAnsi="宋体" w:eastAsia="方正小标宋简体" w:cs="宋体"/>
          <w:color w:val="auto"/>
          <w:kern w:val="0"/>
          <w:sz w:val="44"/>
          <w:szCs w:val="44"/>
          <w:highlight w:val="none"/>
        </w:rPr>
        <w:t xml:space="preserve"> </w:t>
      </w:r>
      <w:r>
        <w:rPr>
          <w:rFonts w:hint="eastAsia" w:ascii="方正小标宋简体" w:hAnsi="宋体" w:eastAsia="方正小标宋简体" w:cs="宋体"/>
          <w:color w:val="auto"/>
          <w:kern w:val="0"/>
          <w:sz w:val="44"/>
          <w:szCs w:val="44"/>
          <w:highlight w:val="none"/>
        </w:rPr>
        <w:t>合同格式</w:t>
      </w:r>
    </w:p>
    <w:p>
      <w:pPr>
        <w:pStyle w:val="8"/>
        <w:spacing w:after="0" w:line="480" w:lineRule="exact"/>
        <w:rPr>
          <w:rFonts w:ascii="宋体" w:hAnsi="宋体" w:eastAsia="宋体" w:cs="宋体"/>
          <w:color w:val="auto"/>
          <w:sz w:val="28"/>
          <w:szCs w:val="28"/>
          <w:highlight w:val="none"/>
        </w:rPr>
      </w:pPr>
    </w:p>
    <w:p>
      <w:pPr>
        <w:spacing w:line="480" w:lineRule="exact"/>
        <w:jc w:val="center"/>
        <w:rPr>
          <w:rFonts w:ascii="方正小标宋简体" w:hAnsi="方正小标宋简体" w:eastAsia="方正小标宋简体" w:cs="方正小标宋简体"/>
          <w:color w:val="auto"/>
          <w:sz w:val="44"/>
          <w:szCs w:val="44"/>
          <w:highlight w:val="none"/>
          <w:u w:val="single"/>
        </w:rPr>
      </w:pPr>
    </w:p>
    <w:p>
      <w:pPr>
        <w:spacing w:line="480" w:lineRule="exact"/>
        <w:jc w:val="center"/>
        <w:rPr>
          <w:rFonts w:ascii="方正小标宋简体" w:hAnsi="方正小标宋简体" w:eastAsia="方正小标宋简体" w:cs="方正小标宋简体"/>
          <w:color w:val="auto"/>
          <w:sz w:val="44"/>
          <w:szCs w:val="44"/>
          <w:highlight w:val="none"/>
          <w:u w:val="single"/>
        </w:rPr>
      </w:pPr>
      <w:r>
        <w:rPr>
          <w:rFonts w:hint="eastAsia" w:ascii="方正小标宋简体" w:hAnsi="方正小标宋简体" w:eastAsia="方正小标宋简体" w:cs="方正小标宋简体"/>
          <w:color w:val="auto"/>
          <w:sz w:val="44"/>
          <w:szCs w:val="44"/>
          <w:highlight w:val="none"/>
          <w:u w:val="single"/>
        </w:rPr>
        <w:t>（项目名称）</w:t>
      </w:r>
    </w:p>
    <w:p>
      <w:pPr>
        <w:wordWrap w:val="0"/>
        <w:spacing w:line="48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lang w:val="en-US" w:eastAsia="zh-CN"/>
        </w:rPr>
        <w:t>专项</w:t>
      </w:r>
      <w:r>
        <w:rPr>
          <w:rFonts w:hint="eastAsia" w:ascii="方正小标宋简体" w:hAnsi="方正小标宋简体" w:eastAsia="方正小标宋简体" w:cs="方正小标宋简体"/>
          <w:bCs/>
          <w:color w:val="auto"/>
          <w:sz w:val="44"/>
          <w:szCs w:val="44"/>
          <w:highlight w:val="none"/>
        </w:rPr>
        <w:t>服务合同</w:t>
      </w:r>
    </w:p>
    <w:p>
      <w:pPr>
        <w:wordWrap w:val="0"/>
        <w:spacing w:line="480" w:lineRule="exact"/>
        <w:ind w:hanging="1124"/>
        <w:jc w:val="center"/>
        <w:rPr>
          <w:rFonts w:ascii="方正小标宋简体" w:hAnsi="方正小标宋简体" w:eastAsia="方正小标宋简体" w:cs="方正小标宋简体"/>
          <w:bCs/>
          <w:color w:val="auto"/>
          <w:sz w:val="44"/>
          <w:szCs w:val="44"/>
          <w:highlight w:val="none"/>
        </w:rPr>
      </w:pPr>
    </w:p>
    <w:p>
      <w:pPr>
        <w:wordWrap w:val="0"/>
        <w:spacing w:line="480" w:lineRule="exact"/>
        <w:rPr>
          <w:rFonts w:ascii="仿宋_GB2312" w:hAnsi="仿宋_GB2312" w:eastAsia="仿宋_GB2312" w:cs="仿宋_GB2312"/>
          <w:bCs/>
          <w:color w:val="auto"/>
          <w:sz w:val="28"/>
          <w:szCs w:val="28"/>
          <w:highlight w:val="none"/>
          <w:u w:val="single"/>
        </w:rPr>
      </w:pPr>
      <w:r>
        <w:rPr>
          <w:rFonts w:hint="eastAsia" w:ascii="仿宋_GB2312" w:hAnsi="仿宋_GB2312" w:eastAsia="仿宋_GB2312" w:cs="仿宋_GB2312"/>
          <w:bCs/>
          <w:color w:val="auto"/>
          <w:sz w:val="28"/>
          <w:szCs w:val="28"/>
          <w:highlight w:val="none"/>
        </w:rPr>
        <w:t>委托单位：</w:t>
      </w:r>
      <w:r>
        <w:rPr>
          <w:rFonts w:hint="eastAsia" w:ascii="仿宋_GB2312" w:hAnsi="仿宋_GB2312" w:eastAsia="仿宋_GB2312" w:cs="仿宋_GB2312"/>
          <w:bCs/>
          <w:color w:val="auto"/>
          <w:sz w:val="28"/>
          <w:szCs w:val="28"/>
          <w:highlight w:val="none"/>
          <w:u w:val="single"/>
        </w:rPr>
        <w:t>四川蜀道新制式轨道</w:t>
      </w:r>
      <w:r>
        <w:rPr>
          <w:rFonts w:hint="eastAsia" w:ascii="仿宋_GB2312" w:hAnsi="仿宋_GB2312" w:eastAsia="仿宋_GB2312" w:cs="仿宋_GB2312"/>
          <w:bCs/>
          <w:color w:val="auto"/>
          <w:sz w:val="28"/>
          <w:szCs w:val="28"/>
          <w:highlight w:val="none"/>
          <w:u w:val="single"/>
          <w:lang w:val="en-US" w:eastAsia="zh-CN"/>
        </w:rPr>
        <w:t>投资</w:t>
      </w:r>
      <w:r>
        <w:rPr>
          <w:rFonts w:hint="eastAsia" w:ascii="仿宋_GB2312" w:hAnsi="仿宋_GB2312" w:eastAsia="仿宋_GB2312" w:cs="仿宋_GB2312"/>
          <w:bCs/>
          <w:color w:val="auto"/>
          <w:sz w:val="28"/>
          <w:szCs w:val="28"/>
          <w:highlight w:val="none"/>
          <w:u w:val="single"/>
        </w:rPr>
        <w:t>集团有限责任公司（以下简称“甲方”）</w:t>
      </w:r>
    </w:p>
    <w:p>
      <w:pPr>
        <w:wordWrap w:val="0"/>
        <w:spacing w:line="480" w:lineRule="exact"/>
        <w:rPr>
          <w:rFonts w:ascii="仿宋_GB2312" w:hAnsi="仿宋_GB2312" w:eastAsia="仿宋_GB2312" w:cs="仿宋_GB2312"/>
          <w:bCs/>
          <w:color w:val="auto"/>
          <w:sz w:val="28"/>
          <w:szCs w:val="28"/>
          <w:highlight w:val="none"/>
          <w:u w:val="single"/>
        </w:rPr>
      </w:pPr>
      <w:r>
        <w:rPr>
          <w:rFonts w:hint="eastAsia" w:ascii="仿宋_GB2312" w:hAnsi="仿宋_GB2312" w:eastAsia="仿宋_GB2312" w:cs="仿宋_GB2312"/>
          <w:bCs/>
          <w:color w:val="auto"/>
          <w:sz w:val="28"/>
          <w:szCs w:val="28"/>
          <w:highlight w:val="none"/>
        </w:rPr>
        <w:t>受托单位：</w:t>
      </w:r>
      <w:r>
        <w:rPr>
          <w:rFonts w:hint="eastAsia" w:ascii="仿宋_GB2312" w:hAnsi="仿宋_GB2312" w:eastAsia="仿宋_GB2312" w:cs="仿宋_GB2312"/>
          <w:bCs/>
          <w:color w:val="auto"/>
          <w:sz w:val="28"/>
          <w:szCs w:val="28"/>
          <w:highlight w:val="none"/>
          <w:u w:val="single"/>
        </w:rPr>
        <w:t xml:space="preserve">                              （以下简称“乙方”）</w:t>
      </w:r>
    </w:p>
    <w:p>
      <w:pPr>
        <w:spacing w:line="480" w:lineRule="exact"/>
        <w:rPr>
          <w:rFonts w:ascii="仿宋_GB2312" w:hAnsi="仿宋_GB2312" w:eastAsia="仿宋_GB2312" w:cs="仿宋_GB2312"/>
          <w:color w:val="auto"/>
          <w:sz w:val="28"/>
          <w:szCs w:val="28"/>
          <w:highlight w:val="none"/>
        </w:rPr>
      </w:pP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依照《中华人民共和国</w:t>
      </w:r>
      <w:r>
        <w:rPr>
          <w:rFonts w:hint="eastAsia" w:ascii="仿宋_GB2312" w:hAnsi="仿宋_GB2312" w:eastAsia="仿宋_GB2312" w:cs="仿宋_GB2312"/>
          <w:color w:val="auto"/>
          <w:sz w:val="28"/>
          <w:szCs w:val="28"/>
          <w:highlight w:val="none"/>
          <w:lang w:val="en-US" w:eastAsia="zh-CN"/>
        </w:rPr>
        <w:t>民法典</w:t>
      </w:r>
      <w:r>
        <w:rPr>
          <w:rFonts w:hint="eastAsia" w:ascii="仿宋_GB2312" w:hAnsi="仿宋_GB2312" w:eastAsia="仿宋_GB2312" w:cs="仿宋_GB2312"/>
          <w:color w:val="auto"/>
          <w:sz w:val="28"/>
          <w:szCs w:val="28"/>
          <w:highlight w:val="none"/>
        </w:rPr>
        <w:t>》及其他有关法律、行政法规，遵循平等自愿、诚实信用的原则，甲乙双方就</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事宜协商一致，订立本合同。</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1. 咨询服务项目概况</w:t>
      </w:r>
    </w:p>
    <w:p>
      <w:pPr>
        <w:keepNext w:val="0"/>
        <w:keepLines w:val="0"/>
        <w:pageBreakBefore w:val="0"/>
        <w:widowControl w:val="0"/>
        <w:kinsoku/>
        <w:wordWrap/>
        <w:overflowPunct/>
        <w:topLinePunct w:val="0"/>
        <w:autoSpaceDE/>
        <w:autoSpaceDN/>
        <w:bidi w:val="0"/>
        <w:spacing w:line="600" w:lineRule="exact"/>
        <w:ind w:firstLine="560" w:firstLineChars="200"/>
        <w:textAlignment w:val="auto"/>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项目名称：</w:t>
      </w:r>
      <w:r>
        <w:rPr>
          <w:rFonts w:hint="eastAsia" w:ascii="仿宋_GB2312" w:hAnsi="仿宋_GB2312" w:eastAsia="仿宋_GB2312" w:cs="仿宋_GB2312"/>
          <w:color w:val="auto"/>
          <w:sz w:val="28"/>
          <w:szCs w:val="28"/>
          <w:highlight w:val="none"/>
          <w:u w:val="single"/>
        </w:rPr>
        <w:t xml:space="preserve">                     （以下简称“项目”）</w:t>
      </w:r>
    </w:p>
    <w:p>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eastAsia="宋体"/>
          <w:lang w:eastAsia="zh-CN"/>
        </w:rPr>
      </w:pPr>
      <w:r>
        <w:rPr>
          <w:rFonts w:hint="eastAsia" w:ascii="仿宋_GB2312" w:hAnsi="仿宋_GB2312" w:eastAsia="仿宋_GB2312" w:cs="仿宋_GB2312"/>
          <w:color w:val="auto"/>
          <w:sz w:val="28"/>
          <w:szCs w:val="28"/>
          <w:highlight w:val="none"/>
        </w:rPr>
        <w:t>项目概况：</w:t>
      </w:r>
      <w:r>
        <w:rPr>
          <w:rFonts w:hint="eastAsia" w:ascii="仿宋_GB2312" w:hAnsi="仿宋_GB2312" w:eastAsia="仿宋_GB2312" w:cs="仿宋_GB2312"/>
          <w:color w:val="auto"/>
          <w:sz w:val="28"/>
          <w:szCs w:val="28"/>
          <w:highlight w:val="none"/>
          <w:lang w:val="en-US" w:eastAsia="zh-CN"/>
        </w:rPr>
        <w:t>四川蜀道新制式</w:t>
      </w:r>
      <w:r>
        <w:rPr>
          <w:rFonts w:hint="eastAsia" w:ascii="仿宋_GB2312" w:hAnsi="仿宋_GB2312" w:eastAsia="仿宋_GB2312" w:cs="仿宋_GB2312"/>
          <w:color w:val="auto"/>
          <w:sz w:val="28"/>
          <w:szCs w:val="28"/>
          <w:highlight w:val="none"/>
        </w:rPr>
        <w:t>轨道集团有限责任公司</w:t>
      </w:r>
      <w:r>
        <w:rPr>
          <w:rFonts w:hint="eastAsia" w:ascii="仿宋_GB2312" w:hAnsi="仿宋_GB2312" w:eastAsia="仿宋_GB2312" w:cs="仿宋_GB2312"/>
          <w:color w:val="auto"/>
          <w:sz w:val="28"/>
          <w:szCs w:val="28"/>
          <w:highlight w:val="none"/>
          <w:lang w:val="en-US" w:eastAsia="zh-CN"/>
        </w:rPr>
        <w:t>为进一步</w:t>
      </w:r>
      <w:r>
        <w:rPr>
          <w:rFonts w:hint="eastAsia" w:ascii="仿宋_GB2312" w:hAnsi="仿宋_GB2312" w:eastAsia="仿宋_GB2312" w:cs="仿宋_GB2312"/>
          <w:color w:val="auto"/>
          <w:sz w:val="28"/>
          <w:szCs w:val="28"/>
          <w:highlight w:val="none"/>
        </w:rPr>
        <w:t>科学构建高效、全面的合规内控管理体系，持续完善合规内控管理运行机制，</w:t>
      </w:r>
      <w:r>
        <w:rPr>
          <w:rFonts w:hint="eastAsia" w:ascii="仿宋_GB2312" w:hAnsi="仿宋_GB2312" w:eastAsia="仿宋_GB2312" w:cs="仿宋_GB2312"/>
          <w:color w:val="auto"/>
          <w:sz w:val="28"/>
          <w:szCs w:val="28"/>
          <w:highlight w:val="none"/>
          <w:lang w:val="en-US" w:eastAsia="zh-CN"/>
        </w:rPr>
        <w:t>根据蜀道集团</w:t>
      </w:r>
      <w:r>
        <w:rPr>
          <w:rFonts w:hint="eastAsia" w:ascii="仿宋_GB2312" w:hAnsi="仿宋_GB2312" w:eastAsia="仿宋_GB2312" w:cs="仿宋_GB2312"/>
          <w:color w:val="auto"/>
          <w:sz w:val="28"/>
          <w:szCs w:val="28"/>
          <w:highlight w:val="none"/>
        </w:rPr>
        <w:t>印发的</w:t>
      </w:r>
      <w:r>
        <w:rPr>
          <w:rFonts w:hint="eastAsia" w:ascii="仿宋_GB2312" w:hAnsi="仿宋_GB2312" w:eastAsia="仿宋_GB2312" w:cs="仿宋_GB2312"/>
          <w:color w:val="auto"/>
          <w:sz w:val="28"/>
          <w:szCs w:val="28"/>
          <w:highlight w:val="none"/>
          <w:lang w:val="en-US" w:eastAsia="zh-CN"/>
        </w:rPr>
        <w:t>直属内控合规体系建设指导意见</w:t>
      </w:r>
      <w:r>
        <w:rPr>
          <w:rFonts w:hint="eastAsia" w:ascii="仿宋_GB2312" w:hAnsi="仿宋_GB2312" w:eastAsia="仿宋_GB2312" w:cs="仿宋_GB2312"/>
          <w:color w:val="auto"/>
          <w:sz w:val="28"/>
          <w:szCs w:val="28"/>
          <w:highlight w:val="none"/>
        </w:rPr>
        <w:t>的</w:t>
      </w:r>
      <w:r>
        <w:rPr>
          <w:rFonts w:hint="eastAsia" w:ascii="仿宋_GB2312" w:hAnsi="仿宋_GB2312" w:eastAsia="仿宋_GB2312" w:cs="仿宋_GB2312"/>
          <w:color w:val="auto"/>
          <w:sz w:val="28"/>
          <w:szCs w:val="28"/>
          <w:highlight w:val="none"/>
          <w:lang w:val="en-US" w:eastAsia="zh-CN"/>
        </w:rPr>
        <w:t>相关</w:t>
      </w:r>
      <w:r>
        <w:rPr>
          <w:rFonts w:hint="eastAsia" w:ascii="仿宋_GB2312" w:hAnsi="仿宋_GB2312" w:eastAsia="仿宋_GB2312" w:cs="仿宋_GB2312"/>
          <w:color w:val="auto"/>
          <w:sz w:val="28"/>
          <w:szCs w:val="28"/>
          <w:highlight w:val="none"/>
        </w:rPr>
        <w:t>规定，采取</w:t>
      </w:r>
      <w:r>
        <w:rPr>
          <w:rFonts w:hint="eastAsia" w:ascii="仿宋_GB2312" w:hAnsi="仿宋_GB2312" w:eastAsia="仿宋_GB2312" w:cs="仿宋_GB2312"/>
          <w:color w:val="auto"/>
          <w:sz w:val="28"/>
          <w:szCs w:val="28"/>
          <w:highlight w:val="none"/>
          <w:lang w:val="en-US" w:eastAsia="zh-CN"/>
        </w:rPr>
        <w:t>竞争谈判</w:t>
      </w:r>
      <w:r>
        <w:rPr>
          <w:rFonts w:hint="eastAsia" w:ascii="仿宋_GB2312" w:hAnsi="仿宋_GB2312" w:eastAsia="仿宋_GB2312" w:cs="仿宋_GB2312"/>
          <w:color w:val="auto"/>
          <w:sz w:val="28"/>
          <w:szCs w:val="28"/>
          <w:highlight w:val="none"/>
        </w:rPr>
        <w:t>的方式聘请咨询服务机构为企业内控</w:t>
      </w:r>
      <w:r>
        <w:rPr>
          <w:rFonts w:hint="eastAsia" w:ascii="仿宋_GB2312" w:hAnsi="仿宋_GB2312" w:eastAsia="仿宋_GB2312" w:cs="仿宋_GB2312"/>
          <w:color w:val="auto"/>
          <w:sz w:val="28"/>
          <w:szCs w:val="28"/>
          <w:highlight w:val="none"/>
          <w:lang w:val="en-US" w:eastAsia="zh-CN"/>
        </w:rPr>
        <w:t>合规</w:t>
      </w:r>
      <w:r>
        <w:rPr>
          <w:rFonts w:hint="eastAsia" w:ascii="仿宋_GB2312" w:hAnsi="仿宋_GB2312" w:eastAsia="仿宋_GB2312" w:cs="仿宋_GB2312"/>
          <w:color w:val="auto"/>
          <w:sz w:val="28"/>
          <w:szCs w:val="28"/>
          <w:highlight w:val="none"/>
        </w:rPr>
        <w:t>体系建设提供技术支持</w:t>
      </w:r>
      <w:r>
        <w:rPr>
          <w:rFonts w:hint="eastAsia" w:ascii="宋体" w:hAnsi="宋体" w:cs="宋体"/>
          <w:sz w:val="24"/>
          <w:lang w:eastAsia="zh-CN"/>
        </w:rPr>
        <w:t>。</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cs="黑体" w:asciiTheme="minorEastAsia" w:hAnsiTheme="minorEastAsia" w:eastAsiaTheme="minorEastAsia"/>
          <w:color w:val="auto"/>
          <w:sz w:val="24"/>
        </w:rPr>
      </w:pPr>
      <w:r>
        <w:rPr>
          <w:rFonts w:hint="eastAsia" w:ascii="黑体" w:hAnsi="黑体" w:eastAsia="黑体" w:cs="黑体"/>
          <w:color w:val="auto"/>
          <w:sz w:val="28"/>
          <w:szCs w:val="28"/>
          <w:highlight w:val="none"/>
        </w:rPr>
        <w:t>2. 工作内容及计划</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2.1 工作内容：</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2.1.1 协助甲方完成符合甲方上级单位整体要求的合规内控体系建设。在原有内控体系基础上，参照集团合规内控协同体系要求，结合公司现状，更新完善手册，形成《合规内控</w:t>
      </w:r>
      <w:r>
        <w:rPr>
          <w:rFonts w:hint="eastAsia" w:ascii="仿宋_GB2312" w:hAnsi="仿宋_GB2312" w:eastAsia="仿宋_GB2312" w:cs="仿宋_GB2312"/>
          <w:color w:val="auto"/>
          <w:sz w:val="28"/>
          <w:szCs w:val="28"/>
          <w:highlight w:val="none"/>
          <w:lang w:val="en-US" w:eastAsia="zh-CN"/>
        </w:rPr>
        <w:t>管理</w:t>
      </w:r>
      <w:r>
        <w:rPr>
          <w:rFonts w:hint="eastAsia" w:ascii="仿宋_GB2312" w:hAnsi="仿宋_GB2312" w:eastAsia="仿宋_GB2312" w:cs="仿宋_GB2312"/>
          <w:color w:val="auto"/>
          <w:sz w:val="28"/>
          <w:szCs w:val="28"/>
          <w:highlight w:val="none"/>
        </w:rPr>
        <w:t>手册》。</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2.1.2 完成员工合规手册。坚持以流程为载体，突出重点领域、重点环节和重点人员的合规管理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针对重点领域，形成《重点领域合规指引》，重点领域应确保企业核心业务的全面覆盖，范围至少包括采购管理、投资管理、合同管理、资金管理、资产管理等通用业务领域，并包括不少于2项专业核心业务领域；</w:t>
      </w:r>
      <w:r>
        <w:rPr>
          <w:rFonts w:hint="eastAsia" w:ascii="仿宋_GB2312" w:hAnsi="仿宋_GB2312" w:eastAsia="仿宋_GB2312" w:cs="仿宋_GB2312"/>
          <w:color w:val="auto"/>
          <w:sz w:val="28"/>
          <w:szCs w:val="28"/>
          <w:highlight w:val="none"/>
        </w:rPr>
        <w:t>针对重点岗位，编制《员工合规手册》</w:t>
      </w:r>
      <w:r>
        <w:rPr>
          <w:rFonts w:hint="eastAsia" w:ascii="仿宋_GB2312" w:hAnsi="仿宋_GB2312" w:eastAsia="仿宋_GB2312" w:cs="仿宋_GB2312"/>
          <w:color w:val="auto"/>
          <w:sz w:val="28"/>
          <w:szCs w:val="28"/>
          <w:highlight w:val="none"/>
          <w:lang w:eastAsia="zh-CN"/>
        </w:rPr>
        <w:t>。</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2.2.工作计划：乙方应当于本合同签署生效后5个工作日内向甲方提交详细工作进度计划并经甲方认可。</w:t>
      </w: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3. 服务期限和服务要求</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3.1 本协议的服务期限：3个月。</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3.2 成果要求：提交的工作成果必须符合相关法律法规、技术规范的验收要求，并符合甲方及甲方上级主管部门的审批要求。</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3.3 成果套数：正式成果为中文工作报告，即：</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（1）纸质文本（含图纸）暂定为一式3套（最终需要套数按甲方要求提供）；</w:t>
      </w:r>
    </w:p>
    <w:p>
      <w:pPr>
        <w:adjustRightInd w:val="0"/>
        <w:snapToGrid w:val="0"/>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（2）电子文档1套（为可操作、可修订、不设密、不锁定的PPT和PDF,并根据甲方需要提供word文档或不锁定的excel表格）。</w:t>
      </w:r>
    </w:p>
    <w:p>
      <w:pPr>
        <w:adjustRightInd w:val="0"/>
        <w:snapToGrid w:val="0"/>
        <w:spacing w:line="360" w:lineRule="auto"/>
        <w:ind w:firstLine="560" w:firstLineChars="20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3.4 提交时间：3个月，实际期限以乙方完成本合同约定的所有工作内容为止。乙方需满足在2022年11月30日前完成《合规内控管理手册》初稿、《重点领域合规指引》、《员工合规手册》初稿向甲方提交，以甲方签收书面成果确认单为验收要件，2022年12月30日前全面完成甲方及内控体系建设并通过甲方及甲方上级单位验收检查合格。具体阶段性成果提交时间以甲方实际要求为准。</w:t>
      </w:r>
    </w:p>
    <w:p>
      <w:pPr>
        <w:widowControl/>
        <w:spacing w:line="480" w:lineRule="exact"/>
        <w:ind w:firstLine="560" w:firstLineChars="200"/>
        <w:jc w:val="left"/>
        <w:rPr>
          <w:rFonts w:hint="eastAsia" w:ascii="仿宋_GB2312" w:hAnsi="仿宋_GB2312" w:eastAsia="仿宋_GB2312" w:cs="仿宋_GB2312"/>
          <w:color w:val="auto"/>
          <w:sz w:val="28"/>
          <w:szCs w:val="28"/>
          <w:highlight w:val="none"/>
        </w:rPr>
      </w:pP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4. 项目服务人员</w:t>
      </w:r>
    </w:p>
    <w:p>
      <w:pPr>
        <w:spacing w:line="480" w:lineRule="exact"/>
        <w:ind w:firstLine="560" w:firstLineChars="20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乙方指定下述联系人为本项目项目负责人，负责与甲方相关工作人员对接，统筹安排服务相关工作；项目负责人具体信息如下：</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项目负责人：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 </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身份证号：</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联系电话：</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 </w:t>
      </w:r>
    </w:p>
    <w:p>
      <w:pPr>
        <w:pStyle w:val="2"/>
        <w:spacing w:line="480" w:lineRule="exact"/>
        <w:rPr>
          <w:rFonts w:eastAsia="仿宋_GB2312"/>
          <w:color w:val="auto"/>
          <w:highlight w:val="none"/>
        </w:rPr>
      </w:pPr>
      <w:r>
        <w:rPr>
          <w:rFonts w:hint="eastAsia" w:ascii="仿宋_GB2312" w:hAnsi="仿宋_GB2312" w:eastAsia="仿宋_GB2312" w:cs="仿宋_GB2312"/>
          <w:color w:val="auto"/>
          <w:sz w:val="28"/>
          <w:szCs w:val="28"/>
          <w:highlight w:val="none"/>
        </w:rPr>
        <w:t xml:space="preserve">    电子邮箱：</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5. 服务费用及支付方式</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5.1 本合同含税总价为人民币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（其中：不含税金额为人民币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 ；乙方开具增值税率为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%的专用发票，增值税额为人民币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元，大写：</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 xml:space="preserve">）。若遇国家税率变化，该合同总金额将按原不含税金额重新组价计算。计算方法为：新的合同总金额=已履行部分金额+原未履行部分不含税金额+（原未履行部分不含税金额*新税率）。  </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5.2 本合同费用为包干总价，包括但不限于专题研究（含专项技术研究，如果有）、人员进出场费、文本费、人工费、培训费、后续服务费、协调、各种会议的会务费用、差旅以及咨询、利润、税金、保险等与本项目有关的一切费用。</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5.3 甲方将服务费支付至乙方基本账户：</w:t>
      </w:r>
    </w:p>
    <w:p>
      <w:pPr>
        <w:spacing w:line="480" w:lineRule="exact"/>
        <w:ind w:firstLine="560" w:firstLineChars="200"/>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收款单位名称：</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开户银行：</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收款账号：</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若因上述账户信息存在错误而导致甲方付款错误的，相关损失由乙方自行承担。</w:t>
      </w:r>
    </w:p>
    <w:p>
      <w:pPr>
        <w:pStyle w:val="2"/>
        <w:spacing w:line="480" w:lineRule="exact"/>
        <w:rPr>
          <w:color w:val="auto"/>
          <w:highlight w:val="none"/>
        </w:rPr>
      </w:pPr>
      <w:r>
        <w:rPr>
          <w:rFonts w:hint="eastAsia" w:ascii="仿宋_GB2312" w:hAnsi="仿宋_GB2312" w:eastAsia="仿宋_GB2312" w:cs="仿宋_GB2312"/>
          <w:color w:val="auto"/>
          <w:sz w:val="28"/>
          <w:szCs w:val="28"/>
          <w:highlight w:val="none"/>
        </w:rPr>
        <w:t xml:space="preserve">    5.4 费用支付进度</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rPr>
        <w:t>提交详细工作进度计划并经甲方认可后</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个工作</w:t>
      </w:r>
      <w:r>
        <w:rPr>
          <w:rFonts w:hint="eastAsia" w:ascii="仿宋_GB2312" w:hAnsi="仿宋_GB2312" w:eastAsia="仿宋_GB2312" w:cs="仿宋_GB2312"/>
          <w:color w:val="auto"/>
          <w:sz w:val="28"/>
          <w:szCs w:val="28"/>
          <w:highlight w:val="none"/>
          <w:lang w:val="en-US" w:eastAsia="zh-CN"/>
        </w:rPr>
        <w:t>日</w:t>
      </w:r>
      <w:r>
        <w:rPr>
          <w:rFonts w:hint="eastAsia" w:ascii="仿宋_GB2312" w:hAnsi="仿宋_GB2312" w:eastAsia="仿宋_GB2312" w:cs="仿宋_GB2312"/>
          <w:color w:val="auto"/>
          <w:sz w:val="28"/>
          <w:szCs w:val="28"/>
          <w:highlight w:val="none"/>
        </w:rPr>
        <w:t>后，甲方支付签约合同价的 30 %，作为乙方项目启动款；</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（2）乙方完成《合规内控</w:t>
      </w:r>
      <w:r>
        <w:rPr>
          <w:rFonts w:hint="eastAsia" w:ascii="仿宋_GB2312" w:hAnsi="仿宋_GB2312" w:eastAsia="仿宋_GB2312" w:cs="仿宋_GB2312"/>
          <w:color w:val="auto"/>
          <w:sz w:val="28"/>
          <w:szCs w:val="28"/>
          <w:highlight w:val="none"/>
          <w:lang w:val="en-US" w:eastAsia="zh-CN"/>
        </w:rPr>
        <w:t>管理</w:t>
      </w:r>
      <w:r>
        <w:rPr>
          <w:rFonts w:hint="eastAsia" w:ascii="仿宋_GB2312" w:hAnsi="仿宋_GB2312" w:eastAsia="仿宋_GB2312" w:cs="仿宋_GB2312"/>
          <w:color w:val="auto"/>
          <w:sz w:val="28"/>
          <w:szCs w:val="28"/>
          <w:highlight w:val="none"/>
        </w:rPr>
        <w:t>手册》初稿、</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重点领域合规指引</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《员工合规手册》初稿后，甲方支付签约合同价的_50_%；</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（3）乙方完成《合规内控</w:t>
      </w:r>
      <w:r>
        <w:rPr>
          <w:rFonts w:hint="eastAsia" w:ascii="仿宋_GB2312" w:hAnsi="仿宋_GB2312" w:eastAsia="仿宋_GB2312" w:cs="仿宋_GB2312"/>
          <w:color w:val="auto"/>
          <w:sz w:val="28"/>
          <w:szCs w:val="28"/>
          <w:highlight w:val="none"/>
          <w:lang w:val="en-US" w:eastAsia="zh-CN"/>
        </w:rPr>
        <w:t>管理</w:t>
      </w:r>
      <w:r>
        <w:rPr>
          <w:rFonts w:hint="eastAsia" w:ascii="仿宋_GB2312" w:hAnsi="仿宋_GB2312" w:eastAsia="仿宋_GB2312" w:cs="仿宋_GB2312"/>
          <w:color w:val="auto"/>
          <w:sz w:val="28"/>
          <w:szCs w:val="28"/>
          <w:highlight w:val="none"/>
        </w:rPr>
        <w:t>手册》</w:t>
      </w:r>
      <w:r>
        <w:rPr>
          <w:rFonts w:hint="eastAsia" w:ascii="仿宋_GB2312" w:hAnsi="仿宋_GB2312" w:eastAsia="仿宋_GB2312" w:cs="仿宋_GB2312"/>
          <w:color w:val="auto"/>
          <w:sz w:val="28"/>
          <w:szCs w:val="28"/>
          <w:highlight w:val="none"/>
          <w:lang w:val="en-US" w:eastAsia="zh-CN"/>
        </w:rPr>
        <w:t>完成</w:t>
      </w:r>
      <w:r>
        <w:rPr>
          <w:rFonts w:hint="eastAsia" w:ascii="仿宋_GB2312" w:hAnsi="仿宋_GB2312" w:eastAsia="仿宋_GB2312" w:cs="仿宋_GB2312"/>
          <w:color w:val="auto"/>
          <w:sz w:val="28"/>
          <w:szCs w:val="28"/>
          <w:highlight w:val="none"/>
        </w:rPr>
        <w:t>稿、</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重点领域合规指引</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完成稿</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《员工合规手册》</w:t>
      </w:r>
      <w:r>
        <w:rPr>
          <w:rFonts w:hint="eastAsia" w:ascii="仿宋_GB2312" w:hAnsi="仿宋_GB2312" w:eastAsia="仿宋_GB2312" w:cs="仿宋_GB2312"/>
          <w:color w:val="auto"/>
          <w:sz w:val="28"/>
          <w:szCs w:val="28"/>
          <w:highlight w:val="none"/>
          <w:lang w:val="en-US" w:eastAsia="zh-CN"/>
        </w:rPr>
        <w:t>完成</w:t>
      </w:r>
      <w:r>
        <w:rPr>
          <w:rFonts w:hint="eastAsia" w:ascii="仿宋_GB2312" w:hAnsi="仿宋_GB2312" w:eastAsia="仿宋_GB2312" w:cs="仿宋_GB2312"/>
          <w:color w:val="auto"/>
          <w:sz w:val="28"/>
          <w:szCs w:val="28"/>
          <w:highlight w:val="none"/>
        </w:rPr>
        <w:t>稿并通过甲方及甲方上级单位验收检查合格后，双方汇总结算合同余款。</w:t>
      </w:r>
    </w:p>
    <w:p>
      <w:pPr>
        <w:spacing w:line="480" w:lineRule="exact"/>
        <w:ind w:firstLine="560" w:firstLineChars="200"/>
        <w:rPr>
          <w:color w:val="auto"/>
          <w:highlight w:val="none"/>
        </w:rPr>
      </w:pPr>
      <w:r>
        <w:rPr>
          <w:rFonts w:hint="eastAsia" w:ascii="仿宋_GB2312" w:hAnsi="仿宋_GB2312" w:eastAsia="仿宋_GB2312" w:cs="仿宋_GB2312"/>
          <w:color w:val="auto"/>
          <w:sz w:val="28"/>
          <w:szCs w:val="28"/>
          <w:highlight w:val="none"/>
        </w:rPr>
        <w:t xml:space="preserve"> 签约合同价是指本合同载明的含税总价。若因合同内容变更、税率调整等情况导致合同价款发生变化，除双方另有约定外，进度款计价基数不予调整，价款变更部分在合同汇总结算阶段据实支付。</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5.5 甲方付款前，乙方应先出具真实、合法、有效且符合甲方要求的增值税发票，否则甲方有权拒绝付款，并不视为违约。若乙方提供的发票涉嫌假发票、虚开发票、失控发票等，乙方承担相应责任并赔偿甲方损失。</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 xml:space="preserve">6. 甲方的权利和义务 </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6.1 甲方在合同签订后及时提供与本项目有关的项目资料及其他相关文件给乙方，并配合乙方在项目开展过程中可能出现或需要的相关协助工作。</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6.2 甲方有权要求乙方按照本合同要求提供专业服务和咨询，有权对乙方提交的各阶段的工作成果提出书面修改意见或建议。</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6.3 当乙方提供的服务不能满足甲方要求时，甲方有权要求乙方更换不符合本项目约定要求的服务人员。</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6.4甲方有权定期或不定期召开讨论会或汇报会，乙方团队相关专业人员应当出席会议，甲方应提前一天通知乙方会议时间、地点及内容。</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6.5 若因政策、法律法规等不可抗力因素导致项目发生重大变更、暂停或终止的，甲方有权单方面要求乙方暂停履行合同直至项目重新启动为止或终止合同并不支付剩余款项，同时不承担违约责任。</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6.6 甲方应按本合同的约定按时、足额向乙方支付服务费用。</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7. 乙方的权利和义务</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7.1 乙方应按采购文件要求组建专业团队，指定项目总负责人及专业负责人，并经甲方认可，合同履行期内</w:t>
      </w:r>
      <w:r>
        <w:rPr>
          <w:rFonts w:hint="eastAsia" w:ascii="仿宋_GB2312" w:hAnsi="仿宋_GB2312" w:eastAsia="仿宋_GB2312" w:cs="仿宋_GB2312"/>
          <w:color w:val="auto"/>
          <w:sz w:val="28"/>
          <w:szCs w:val="28"/>
          <w:highlight w:val="none"/>
          <w:lang w:val="en-US" w:eastAsia="zh-CN"/>
        </w:rPr>
        <w:t>未经甲方认可</w:t>
      </w:r>
      <w:r>
        <w:rPr>
          <w:rFonts w:hint="eastAsia" w:ascii="仿宋_GB2312" w:hAnsi="仿宋_GB2312" w:eastAsia="仿宋_GB2312" w:cs="仿宋_GB2312"/>
          <w:color w:val="auto"/>
          <w:sz w:val="28"/>
          <w:szCs w:val="28"/>
          <w:highlight w:val="none"/>
        </w:rPr>
        <w:t>不得擅自变更。</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7.2 乙方应按本合同约定目的、内容、期限和标准负责地完成委托事项，并向甲方提交工作成果。</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7.3 乙方应按国家及行业技术规范、规程及合同的进度质量要求提交合格的工作成果，并对工作成果的真实性、准确性负责。</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7.4 乙方提供服务过程中所采用的信息，应力求资料客观、真实，保证工作所采用或调查的基础数据的真实性、合法性、准确性，保证所采用的分析方法正确、合理，其报告及各种建议应基于中立的角度和实际的市场情况。</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r>
        <w:rPr>
          <w:rFonts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rPr>
        <w:t>5</w:t>
      </w:r>
      <w:r>
        <w:rPr>
          <w:rFonts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rPr>
        <w:t>甲方对乙方提交的各阶段工作成果提出书面修改意见或建议时，乙方应当按照甲方的要求对工作成果进行修订。</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7.6 乙方交付工作成果后，应配合参加甲方组织的有关评审，并根据评审结论做必要调整、补充</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如需评审，则评审费用由乙方承担。</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7.7 乙方应按甲方要求进行工作汇报，并按工作要求密切配合甲方工作, 保证团队人员及时参与同甲方讨论等事宜。因乙方人员未及时响应造成工作延误，该阶段付款时间相应推迟。</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7.8 乙方自行承担工作开展期间的一切安全事故责任以及由此产生的费用。</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8. 知识产权及保密要求</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8.1 乙方应保证其提交的各阶段成果均不存在任何第三者权利纠纷，否则由乙方承担全部责任。因乙方提供的工作成果文件及有关资料侵犯第三者的知识产权，甲方不承担任何责任，由此给甲方造成损失的，甲方有权要求乙方进行赔偿。</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8.2 甲方按照本合同约定向乙方支付完每一个阶段服务费用后，乙方提交的每一个阶段成果涉及的相关知识产权归属于甲方。</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8.3 乙方应对甲方的工作秘密、商业信息、内部工作事项予以保密，不得向第三人泄露、转让。如发生以上情况并给甲方造成损失的，甲方有权要求乙方进行赔偿。</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 xml:space="preserve">9. 违约责任   </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9.1 甲方未按合同约定履行付款责任，则乙方有权相应顺延提交工作成果的时间，且乙方不承担延期责任。</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9.2 乙方因自身原因未按本合同约定完成相应工作的，每逾期一日承担本合同总价1‰的违约金。逾期超过30日的，甲方有权解除本合同，乙方应退还甲方已支付的一切费用，同时乙方还应当承担本合同总价20%的违约金，及由此给甲方造成的全部损失。</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9.3 乙方应按向甲方提交的</w:t>
      </w:r>
      <w:r>
        <w:rPr>
          <w:rFonts w:hint="eastAsia" w:ascii="仿宋_GB2312" w:hAnsi="仿宋_GB2312" w:eastAsia="仿宋_GB2312" w:cs="仿宋_GB2312"/>
          <w:color w:val="auto"/>
          <w:sz w:val="28"/>
          <w:szCs w:val="28"/>
          <w:highlight w:val="none"/>
          <w:lang w:eastAsia="zh-CN"/>
        </w:rPr>
        <w:t>竞争谈判</w:t>
      </w:r>
      <w:r>
        <w:rPr>
          <w:rFonts w:hint="eastAsia" w:ascii="仿宋_GB2312" w:hAnsi="仿宋_GB2312" w:eastAsia="仿宋_GB2312" w:cs="仿宋_GB2312"/>
          <w:color w:val="auto"/>
          <w:sz w:val="28"/>
          <w:szCs w:val="28"/>
          <w:highlight w:val="none"/>
        </w:rPr>
        <w:t>申请文件中指定的人员派驻本项目并开展工作。</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（1）未经甲方同意更换项目负责人或质量负责人，处违约金人民币10000元/次，更换工作人员处违约金人民币5000元/次。</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在合同实施过程中，甲方对于不符合本项目工作要求的项目负责人、工作人员有权要求更换，但不免除乙方的违约责任，即更换项目负责人或质量负责人，处违约金人民币5000元/次，更换工作人员处违约金人民币2500元/次。</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在合同实施过程中，项目负责人除对本项目的质量负责外，还应对本项目现场的工作人员负责组织和日常管理，甲方将对项目负责人的出勤进行考核，其出勤率不得低于甲方要求，否则按200元/日处罚违约金。</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（4）上述违约金均包括税费。</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9.4 乙方违反</w:t>
      </w:r>
      <w:r>
        <w:rPr>
          <w:rFonts w:hint="eastAsia" w:ascii="仿宋_GB2312" w:hAnsi="仿宋_GB2312" w:eastAsia="仿宋_GB2312" w:cs="仿宋_GB2312"/>
          <w:color w:val="auto"/>
          <w:sz w:val="28"/>
          <w:szCs w:val="28"/>
          <w:highlight w:val="none"/>
          <w:lang w:eastAsia="zh-CN"/>
        </w:rPr>
        <w:t>竞争谈判</w:t>
      </w:r>
      <w:r>
        <w:rPr>
          <w:rFonts w:hint="eastAsia" w:ascii="仿宋_GB2312" w:hAnsi="仿宋_GB2312" w:eastAsia="仿宋_GB2312" w:cs="仿宋_GB2312"/>
          <w:color w:val="auto"/>
          <w:sz w:val="28"/>
          <w:szCs w:val="28"/>
          <w:highlight w:val="none"/>
        </w:rPr>
        <w:t>文件、</w:t>
      </w:r>
      <w:r>
        <w:rPr>
          <w:rFonts w:hint="eastAsia" w:ascii="仿宋_GB2312" w:hAnsi="仿宋_GB2312" w:eastAsia="仿宋_GB2312" w:cs="仿宋_GB2312"/>
          <w:color w:val="auto"/>
          <w:sz w:val="28"/>
          <w:szCs w:val="28"/>
          <w:highlight w:val="none"/>
          <w:lang w:eastAsia="zh-CN"/>
        </w:rPr>
        <w:t>竞争谈判</w:t>
      </w:r>
      <w:r>
        <w:rPr>
          <w:rFonts w:hint="eastAsia" w:ascii="仿宋_GB2312" w:hAnsi="仿宋_GB2312" w:eastAsia="仿宋_GB2312" w:cs="仿宋_GB2312"/>
          <w:color w:val="auto"/>
          <w:sz w:val="28"/>
          <w:szCs w:val="28"/>
          <w:highlight w:val="none"/>
        </w:rPr>
        <w:t>申请文件以及本合同其他约定的，经甲方要求后不予纠正的，甲方有权解除本合同，乙方应当承担本合同总价20%的违约金，并承担由此给甲方造成的全部损失。</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9.5 乙方委派的工作人员或提供的工作成果不满足甲方要求，经过整改或更换工作人员后仍然不能满足甲方要求，甲方有权解除本合同，乙方应当承担本合同总价20%的违约金，并赔偿由此给甲方造成的全部损失。</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9.6 乙方不得将本项目转包或分包，否则，甲方有权解除本合同，乙方应当退还甲方已支付的全部费用，并向甲方支付合同总价款20%的违约金。</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9.7因乙方上述违约行为而给甲方造成的损失包括但不限于：因乙方违约而给甲方招致的直接经济损失，甲方重新委托第三方提供服务而因此多支付的相关费用，甲方为维护自身权益而产生的律师费、差旅费、鉴定费、诉讼费等其他相关费用。</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9.8 在任何情况下，甲方所承担的法律责任总和不应超过本合同约定的服务费总额。</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9.9 违约方在接获对方发出书面告知要求修正所违反合同的过失，而违约方在7天内并未作出修正的，守约方可即时解除合同。解除合同的，违约方应按签约合同价的30%向守约方支付违约金。同时，乙方违约的，剩余的服务费用甲方不予支付，由此给甲方造成损失的乙方还应承担赔偿责任。</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9.10.在任何情况下，乙方所承担的法律责任总和不应超过本合同约定的服务费总额200%。。</w:t>
      </w:r>
    </w:p>
    <w:p>
      <w:pPr>
        <w:spacing w:line="480" w:lineRule="exact"/>
        <w:ind w:firstLine="560" w:firstLineChars="200"/>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 xml:space="preserve">10. 合同的变更和终止 </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10.1双方均应履行本合同的全部条款，对本合同任何条款、内容之修改、变更和补充，须由甲、乙方双方共同订立书面(补充)协议方生效。</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10.2 本合同生效后，乙方单方面提出终止合同，经甲方书面同意的，乙方应退还甲方已经支付的全部服务费用。</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10.3 本合同提前终止或解除的，甲方已支付费用的乙方已完成工作成果的所有权转移至甲方。</w:t>
      </w:r>
    </w:p>
    <w:p>
      <w:pPr>
        <w:spacing w:line="480" w:lineRule="exact"/>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10.5甲、乙双方经协商一致，可以解除本合同。</w:t>
      </w: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11.免责条款</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在本合同有效期内，因不可抗力或者政府的重大政策调整而造成甲、乙方不能履行合同约定的责任和义务时，不应视作违约。</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乙方应自行承担其工作人员在履行职务过程中的人身、财产安全风险，若其工作人员在履职中造成他人人身、财产损害的，由乙方承担责任。</w:t>
      </w: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12. 争议解决方式</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本合同执行过程中发生纠纷，双方应及时协商解决，协商或调解不成时，向甲方所在地具有管辖权的人民法院起诉。</w:t>
      </w: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13. 合同生效及其他</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13.1 合同经双方法定代表人或委托代理人签字并加盖公章后即生效，直至合同约定的权利和义务责任履行完毕后，本合同终止，但相关质量条款和争议解决条款除外。</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rPr>
        <w:t>.2 本合同如有未尽事宜，双方应友好协商并依法订立补充合同，补充合同与本合同具有同等法律效力。</w:t>
      </w:r>
    </w:p>
    <w:p>
      <w:pPr>
        <w:spacing w:line="48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rPr>
        <w:t>.3 本合同正本贰份，副本陆份。双方各执正本壹份，副本叁份。正本与副本不一致时，以正本为准。</w:t>
      </w:r>
    </w:p>
    <w:p>
      <w:pPr>
        <w:spacing w:line="480" w:lineRule="exact"/>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14、合同的附件</w:t>
      </w:r>
    </w:p>
    <w:p>
      <w:pPr>
        <w:spacing w:line="480" w:lineRule="exact"/>
        <w:ind w:firstLine="560" w:firstLineChars="200"/>
        <w:rPr>
          <w:rFonts w:hint="eastAsia" w:ascii="仿宋_GB2312" w:hAnsi="仿宋_GB2312" w:eastAsia="仿宋_GB2312" w:cs="仿宋_GB2312"/>
          <w:color w:val="auto"/>
          <w:sz w:val="28"/>
          <w:szCs w:val="28"/>
          <w:highlight w:val="none"/>
        </w:rPr>
      </w:pPr>
    </w:p>
    <w:p>
      <w:pPr>
        <w:wordWrap w:val="0"/>
        <w:spacing w:line="480" w:lineRule="exact"/>
        <w:ind w:firstLine="560" w:firstLineChars="200"/>
        <w:jc w:val="center"/>
        <w:rPr>
          <w:rFonts w:ascii="仿宋" w:hAnsi="仿宋" w:eastAsia="仿宋" w:cs="仿宋"/>
          <w:color w:val="auto"/>
          <w:sz w:val="28"/>
          <w:szCs w:val="28"/>
          <w:highlight w:val="none"/>
        </w:rPr>
      </w:pPr>
    </w:p>
    <w:p>
      <w:pPr>
        <w:wordWrap w:val="0"/>
        <w:spacing w:line="480" w:lineRule="exact"/>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（以下无正文，为双方签署项）</w:t>
      </w:r>
    </w:p>
    <w:p>
      <w:pPr>
        <w:spacing w:line="480" w:lineRule="exact"/>
        <w:rPr>
          <w:color w:val="auto"/>
          <w:highlight w:val="none"/>
        </w:rPr>
      </w:pPr>
    </w:p>
    <w:p>
      <w:pPr>
        <w:spacing w:line="480" w:lineRule="exact"/>
        <w:rPr>
          <w:color w:val="auto"/>
          <w:highlight w:val="none"/>
        </w:rPr>
      </w:pPr>
    </w:p>
    <w:p>
      <w:pPr>
        <w:spacing w:line="480" w:lineRule="exact"/>
        <w:rPr>
          <w:color w:val="auto"/>
          <w:highlight w:val="none"/>
        </w:rPr>
      </w:pPr>
    </w:p>
    <w:p>
      <w:pPr>
        <w:spacing w:line="480" w:lineRule="exact"/>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甲方(公章)：                      乙方(公章)：</w:t>
      </w:r>
    </w:p>
    <w:p>
      <w:pPr>
        <w:spacing w:line="480" w:lineRule="exact"/>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地址：成都市锦江区三色路163号    地址：</w:t>
      </w:r>
    </w:p>
    <w:p>
      <w:pPr>
        <w:spacing w:line="480" w:lineRule="exact"/>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                        法定代表人</w:t>
      </w:r>
    </w:p>
    <w:p>
      <w:pPr>
        <w:spacing w:line="480" w:lineRule="exact"/>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或委托代理人(签字)：              或委托代理人(签字)： </w:t>
      </w:r>
    </w:p>
    <w:p>
      <w:pPr>
        <w:spacing w:line="480" w:lineRule="exact"/>
        <w:ind w:firstLine="560" w:firstLineChars="200"/>
        <w:jc w:val="left"/>
        <w:rPr>
          <w:rFonts w:ascii="仿宋_GB2312" w:hAnsi="仿宋_GB2312" w:eastAsia="仿宋_GB2312" w:cs="仿宋_GB2312"/>
          <w:color w:val="auto"/>
          <w:sz w:val="28"/>
          <w:szCs w:val="28"/>
          <w:highlight w:val="none"/>
        </w:rPr>
      </w:pPr>
    </w:p>
    <w:p>
      <w:pPr>
        <w:spacing w:line="480" w:lineRule="exact"/>
        <w:ind w:firstLine="560" w:firstLineChars="200"/>
        <w:jc w:val="left"/>
        <w:rPr>
          <w:rFonts w:ascii="仿宋_GB2312" w:hAnsi="仿宋_GB2312" w:eastAsia="仿宋_GB2312" w:cs="仿宋_GB2312"/>
          <w:color w:val="auto"/>
          <w:sz w:val="28"/>
          <w:szCs w:val="28"/>
          <w:highlight w:val="none"/>
        </w:rPr>
      </w:pPr>
    </w:p>
    <w:p>
      <w:pPr>
        <w:spacing w:line="480" w:lineRule="exact"/>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签订日期：                        签订日期：</w:t>
      </w:r>
    </w:p>
    <w:p>
      <w:pPr>
        <w:spacing w:line="480" w:lineRule="exact"/>
        <w:jc w:val="left"/>
        <w:rPr>
          <w:rFonts w:ascii="仿宋" w:hAnsi="仿宋" w:eastAsia="仿宋" w:cs="仿宋"/>
          <w:color w:val="auto"/>
          <w:sz w:val="28"/>
          <w:szCs w:val="28"/>
          <w:highlight w:val="none"/>
        </w:rPr>
      </w:pPr>
      <w:r>
        <w:rPr>
          <w:rFonts w:hint="eastAsia" w:ascii="仿宋_GB2312" w:hAnsi="仿宋_GB2312" w:eastAsia="仿宋_GB2312" w:cs="仿宋_GB2312"/>
          <w:color w:val="auto"/>
          <w:sz w:val="28"/>
          <w:szCs w:val="28"/>
          <w:highlight w:val="none"/>
        </w:rPr>
        <w:t>签订地点：</w:t>
      </w:r>
      <w:r>
        <w:rPr>
          <w:rFonts w:hint="eastAsia" w:ascii="仿宋_GB2312" w:hAnsi="仿宋_GB2312" w:eastAsia="仿宋_GB2312" w:cs="仿宋_GB2312"/>
          <w:color w:val="auto"/>
          <w:sz w:val="28"/>
          <w:szCs w:val="28"/>
          <w:highlight w:val="none"/>
          <w:u w:val="single"/>
        </w:rPr>
        <w:t xml:space="preserve">                       </w:t>
      </w:r>
    </w:p>
    <w:p>
      <w:pPr>
        <w:spacing w:line="480" w:lineRule="exact"/>
        <w:ind w:firstLine="560" w:firstLineChars="200"/>
        <w:rPr>
          <w:rFonts w:ascii="仿宋_GB2312" w:hAnsi="仿宋_GB2312" w:eastAsia="仿宋_GB2312" w:cs="仿宋_GB2312"/>
          <w:color w:val="auto"/>
          <w:sz w:val="28"/>
          <w:szCs w:val="28"/>
          <w:highlight w:val="none"/>
        </w:rPr>
      </w:pPr>
    </w:p>
    <w:p>
      <w:pPr>
        <w:spacing w:line="480" w:lineRule="exact"/>
        <w:jc w:val="center"/>
        <w:rPr>
          <w:rFonts w:ascii="方正小标宋简体" w:hAnsi="宋体" w:eastAsia="方正小标宋简体" w:cs="宋体"/>
          <w:color w:val="auto"/>
          <w:kern w:val="0"/>
          <w:sz w:val="44"/>
          <w:szCs w:val="44"/>
          <w:highlight w:val="none"/>
        </w:rPr>
      </w:pPr>
      <w:r>
        <w:rPr>
          <w:rFonts w:hint="eastAsia" w:ascii="方正小标宋简体" w:hAnsi="宋体" w:eastAsia="方正小标宋简体" w:cs="宋体"/>
          <w:color w:val="auto"/>
          <w:kern w:val="0"/>
          <w:sz w:val="44"/>
          <w:szCs w:val="44"/>
          <w:highlight w:val="none"/>
        </w:rPr>
        <w:br w:type="page"/>
      </w:r>
    </w:p>
    <w:p>
      <w:pPr>
        <w:spacing w:line="480" w:lineRule="exact"/>
        <w:jc w:val="center"/>
        <w:rPr>
          <w:rFonts w:ascii="方正小标宋简体" w:hAnsi="宋体" w:eastAsia="方正小标宋简体" w:cs="宋体"/>
          <w:color w:val="auto"/>
          <w:kern w:val="0"/>
          <w:sz w:val="44"/>
          <w:szCs w:val="44"/>
          <w:highlight w:val="none"/>
        </w:rPr>
      </w:pPr>
    </w:p>
    <w:p>
      <w:pPr>
        <w:spacing w:line="480" w:lineRule="exact"/>
        <w:jc w:val="center"/>
        <w:rPr>
          <w:rFonts w:ascii="方正小标宋简体" w:hAnsi="宋体" w:eastAsia="方正小标宋简体" w:cs="宋体"/>
          <w:color w:val="auto"/>
          <w:kern w:val="0"/>
          <w:sz w:val="44"/>
          <w:szCs w:val="44"/>
          <w:highlight w:val="none"/>
        </w:rPr>
      </w:pPr>
      <w:r>
        <w:rPr>
          <w:rFonts w:hint="eastAsia" w:ascii="方正小标宋简体" w:hAnsi="宋体" w:eastAsia="方正小标宋简体" w:cs="宋体"/>
          <w:color w:val="auto"/>
          <w:kern w:val="0"/>
          <w:sz w:val="44"/>
          <w:szCs w:val="44"/>
          <w:highlight w:val="none"/>
        </w:rPr>
        <w:t>第五章</w:t>
      </w:r>
      <w:r>
        <w:rPr>
          <w:rFonts w:ascii="方正小标宋简体" w:hAnsi="宋体" w:eastAsia="方正小标宋简体" w:cs="宋体"/>
          <w:color w:val="auto"/>
          <w:kern w:val="0"/>
          <w:sz w:val="44"/>
          <w:szCs w:val="44"/>
          <w:highlight w:val="none"/>
        </w:rPr>
        <w:t xml:space="preserve"> </w:t>
      </w:r>
      <w:r>
        <w:rPr>
          <w:rFonts w:hint="eastAsia" w:ascii="方正小标宋简体" w:hAnsi="宋体" w:eastAsia="方正小标宋简体" w:cs="宋体"/>
          <w:color w:val="auto"/>
          <w:kern w:val="0"/>
          <w:sz w:val="44"/>
          <w:szCs w:val="44"/>
          <w:highlight w:val="none"/>
        </w:rPr>
        <w:t>竞争谈判申请文件格式</w:t>
      </w:r>
    </w:p>
    <w:p>
      <w:pPr>
        <w:pStyle w:val="8"/>
        <w:spacing w:after="0" w:line="480" w:lineRule="exact"/>
        <w:rPr>
          <w:rFonts w:ascii="宋体" w:hAnsi="宋体" w:eastAsia="宋体" w:cs="宋体"/>
          <w:color w:val="auto"/>
          <w:sz w:val="28"/>
          <w:szCs w:val="28"/>
          <w:highlight w:val="none"/>
        </w:rPr>
      </w:pP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说明：</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（1）竞争谈判申请人应按照本章提供的竞争谈判申请文件格式要求编制竞争谈判申请文件；本章未提供格式的，由竞争谈判申请人自主编制。</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（2）相关内容较多时，可续页或另附页。</w:t>
      </w:r>
    </w:p>
    <w:p>
      <w:pPr>
        <w:widowControl/>
        <w:spacing w:line="480" w:lineRule="exact"/>
        <w:ind w:firstLine="560" w:firstLineChars="200"/>
        <w:jc w:val="left"/>
        <w:rPr>
          <w:rFonts w:ascii="宋体" w:hAnsi="宋体" w:eastAsia="宋体" w:cs="宋体"/>
          <w:color w:val="auto"/>
          <w:sz w:val="28"/>
          <w:szCs w:val="28"/>
          <w:highlight w:val="none"/>
        </w:rPr>
        <w:sectPr>
          <w:headerReference r:id="rId3" w:type="default"/>
          <w:footerReference r:id="rId4" w:type="default"/>
          <w:type w:val="continuous"/>
          <w:pgSz w:w="11907" w:h="16840"/>
          <w:pgMar w:top="1440" w:right="1474" w:bottom="1440" w:left="1474" w:header="851" w:footer="992" w:gutter="0"/>
          <w:pgNumType w:fmt="numberInDash"/>
          <w:cols w:space="720" w:num="1"/>
          <w:docGrid w:linePitch="312" w:charSpace="0"/>
        </w:sectPr>
      </w:pPr>
      <w:r>
        <w:rPr>
          <w:rFonts w:hint="eastAsia" w:ascii="宋体" w:hAnsi="宋体" w:eastAsia="宋体" w:cs="宋体"/>
          <w:color w:val="auto"/>
          <w:sz w:val="28"/>
          <w:szCs w:val="28"/>
          <w:highlight w:val="none"/>
        </w:rPr>
        <w:t>（3）竞争谈判申请文件按竞争谈判文件第二章“4. 申请文件签字及装订要求”密封后在规定的时间和地址递交。</w:t>
      </w:r>
    </w:p>
    <w:p>
      <w:pPr>
        <w:jc w:val="center"/>
        <w:rPr>
          <w:rFonts w:ascii="方正小标宋简体" w:hAnsi="宋体" w:eastAsia="方正小标宋简体"/>
          <w:color w:val="auto"/>
          <w:sz w:val="44"/>
          <w:szCs w:val="44"/>
          <w:highlight w:val="none"/>
          <w:u w:val="single"/>
        </w:rPr>
      </w:pPr>
    </w:p>
    <w:p>
      <w:pPr>
        <w:jc w:val="center"/>
        <w:rPr>
          <w:rFonts w:ascii="方正小标宋简体" w:hAnsi="宋体" w:eastAsia="方正小标宋简体"/>
          <w:color w:val="auto"/>
          <w:sz w:val="56"/>
          <w:szCs w:val="56"/>
          <w:highlight w:val="none"/>
        </w:rPr>
      </w:pPr>
      <w:r>
        <w:rPr>
          <w:rFonts w:hint="eastAsia" w:ascii="方正小标宋简体" w:hAnsi="宋体" w:eastAsia="方正小标宋简体"/>
          <w:color w:val="auto"/>
          <w:sz w:val="44"/>
          <w:szCs w:val="44"/>
          <w:highlight w:val="none"/>
          <w:u w:val="single"/>
        </w:rPr>
        <w:t xml:space="preserve">                     </w:t>
      </w:r>
      <w:r>
        <w:rPr>
          <w:rFonts w:hint="eastAsia" w:ascii="方正小标宋简体" w:hAnsi="宋体" w:eastAsia="方正小标宋简体"/>
          <w:color w:val="auto"/>
          <w:sz w:val="44"/>
          <w:szCs w:val="44"/>
          <w:highlight w:val="none"/>
        </w:rPr>
        <w:t>项目</w:t>
      </w:r>
      <w:r>
        <w:rPr>
          <w:rFonts w:hint="eastAsia" w:ascii="方正小标宋简体" w:hAnsi="宋体" w:eastAsia="方正小标宋简体"/>
          <w:color w:val="auto"/>
          <w:sz w:val="56"/>
          <w:szCs w:val="56"/>
          <w:highlight w:val="none"/>
        </w:rPr>
        <w:t xml:space="preserve"> </w:t>
      </w:r>
    </w:p>
    <w:p>
      <w:pPr>
        <w:jc w:val="center"/>
        <w:rPr>
          <w:rFonts w:ascii="方正小标宋简体" w:hAnsi="宋体" w:eastAsia="方正小标宋简体"/>
          <w:color w:val="auto"/>
          <w:sz w:val="56"/>
          <w:szCs w:val="56"/>
          <w:highlight w:val="none"/>
        </w:rPr>
      </w:pPr>
    </w:p>
    <w:p>
      <w:pPr>
        <w:jc w:val="center"/>
        <w:rPr>
          <w:rFonts w:ascii="方正小标宋简体" w:hAnsi="宋体" w:eastAsia="方正小标宋简体"/>
          <w:color w:val="auto"/>
          <w:sz w:val="56"/>
          <w:szCs w:val="56"/>
          <w:highlight w:val="none"/>
        </w:rPr>
      </w:pPr>
    </w:p>
    <w:p>
      <w:pPr>
        <w:pStyle w:val="8"/>
        <w:rPr>
          <w:color w:val="auto"/>
          <w:highlight w:val="none"/>
        </w:rPr>
      </w:pPr>
    </w:p>
    <w:p>
      <w:pPr>
        <w:jc w:val="center"/>
        <w:rPr>
          <w:rFonts w:ascii="方正小标宋简体" w:hAnsi="宋体" w:eastAsia="方正小标宋简体"/>
          <w:color w:val="auto"/>
          <w:sz w:val="56"/>
          <w:szCs w:val="56"/>
          <w:highlight w:val="none"/>
        </w:rPr>
      </w:pPr>
      <w:r>
        <w:rPr>
          <w:rFonts w:hint="eastAsia" w:ascii="方正小标宋简体" w:hAnsi="宋体" w:eastAsia="方正小标宋简体"/>
          <w:color w:val="auto"/>
          <w:sz w:val="56"/>
          <w:szCs w:val="56"/>
          <w:highlight w:val="none"/>
        </w:rPr>
        <w:t xml:space="preserve"> </w:t>
      </w:r>
    </w:p>
    <w:p>
      <w:pPr>
        <w:jc w:val="center"/>
        <w:rPr>
          <w:rFonts w:ascii="黑体" w:hAnsi="黑体" w:eastAsia="黑体" w:cs="黑体"/>
          <w:color w:val="auto"/>
          <w:sz w:val="96"/>
          <w:szCs w:val="96"/>
          <w:highlight w:val="none"/>
        </w:rPr>
      </w:pPr>
      <w:r>
        <w:rPr>
          <w:rFonts w:hint="eastAsia" w:ascii="黑体" w:hAnsi="黑体" w:eastAsia="黑体" w:cs="黑体"/>
          <w:color w:val="auto"/>
          <w:sz w:val="96"/>
          <w:szCs w:val="96"/>
          <w:highlight w:val="none"/>
        </w:rPr>
        <w:t>竞争谈判申请文件</w:t>
      </w: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jc w:val="center"/>
        <w:rPr>
          <w:rFonts w:ascii="宋体" w:hAnsi="宋体"/>
          <w:b/>
          <w:bCs/>
          <w:color w:val="auto"/>
          <w:sz w:val="48"/>
          <w:szCs w:val="48"/>
          <w:highlight w:val="none"/>
        </w:rPr>
      </w:pPr>
    </w:p>
    <w:p>
      <w:pPr>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竞争谈判申请人：</w:t>
      </w:r>
      <w:r>
        <w:rPr>
          <w:rFonts w:hint="eastAsia" w:ascii="黑体" w:hAnsi="黑体" w:eastAsia="黑体" w:cs="黑体"/>
          <w:bCs/>
          <w:color w:val="auto"/>
          <w:sz w:val="32"/>
          <w:szCs w:val="32"/>
          <w:highlight w:val="none"/>
          <w:u w:val="single"/>
        </w:rPr>
        <w:t xml:space="preserve">                      </w:t>
      </w:r>
      <w:r>
        <w:rPr>
          <w:rFonts w:hint="eastAsia" w:ascii="黑体" w:hAnsi="黑体" w:eastAsia="黑体" w:cs="黑体"/>
          <w:bCs/>
          <w:color w:val="auto"/>
          <w:sz w:val="32"/>
          <w:szCs w:val="32"/>
          <w:highlight w:val="none"/>
        </w:rPr>
        <w:t>（盖单位章）</w:t>
      </w:r>
    </w:p>
    <w:p>
      <w:pPr>
        <w:rPr>
          <w:rFonts w:ascii="黑体" w:hAnsi="黑体" w:eastAsia="黑体" w:cs="黑体"/>
          <w:b/>
          <w:bCs/>
          <w:color w:val="auto"/>
          <w:kern w:val="0"/>
          <w:sz w:val="32"/>
          <w:szCs w:val="32"/>
          <w:highlight w:val="none"/>
          <w:u w:val="single"/>
        </w:rPr>
      </w:pPr>
      <w:r>
        <w:rPr>
          <w:rFonts w:hint="eastAsia" w:ascii="黑体" w:hAnsi="黑体" w:eastAsia="黑体" w:cs="黑体"/>
          <w:bCs/>
          <w:color w:val="auto"/>
          <w:sz w:val="32"/>
          <w:szCs w:val="32"/>
          <w:highlight w:val="none"/>
        </w:rPr>
        <w:t>法定代表人或委托代理人：</w:t>
      </w:r>
      <w:r>
        <w:rPr>
          <w:rFonts w:hint="eastAsia" w:ascii="黑体" w:hAnsi="黑体" w:eastAsia="黑体" w:cs="黑体"/>
          <w:bCs/>
          <w:color w:val="auto"/>
          <w:sz w:val="32"/>
          <w:szCs w:val="32"/>
          <w:highlight w:val="none"/>
          <w:u w:val="single"/>
        </w:rPr>
        <w:t xml:space="preserve">            </w:t>
      </w:r>
      <w:r>
        <w:rPr>
          <w:rFonts w:hint="eastAsia" w:ascii="黑体" w:hAnsi="黑体" w:eastAsia="黑体" w:cs="黑体"/>
          <w:bCs/>
          <w:color w:val="auto"/>
          <w:sz w:val="32"/>
          <w:szCs w:val="32"/>
          <w:highlight w:val="none"/>
        </w:rPr>
        <w:t>（签字）</w:t>
      </w:r>
    </w:p>
    <w:p>
      <w:pPr>
        <w:ind w:firstLine="960" w:firstLineChars="300"/>
        <w:jc w:val="center"/>
        <w:rPr>
          <w:rFonts w:ascii="黑体" w:hAnsi="黑体" w:eastAsia="黑体" w:cs="黑体"/>
          <w:bCs/>
          <w:color w:val="auto"/>
          <w:sz w:val="32"/>
          <w:szCs w:val="32"/>
          <w:highlight w:val="none"/>
        </w:rPr>
      </w:pPr>
    </w:p>
    <w:p>
      <w:pPr>
        <w:jc w:val="center"/>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年   月   日</w:t>
      </w:r>
    </w:p>
    <w:p>
      <w:pPr>
        <w:jc w:val="center"/>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br w:type="page"/>
      </w:r>
    </w:p>
    <w:p>
      <w:pPr>
        <w:spacing w:line="480" w:lineRule="exact"/>
        <w:jc w:val="center"/>
        <w:rPr>
          <w:rFonts w:ascii="方正小标宋简体" w:hAnsi="宋体" w:eastAsia="方正小标宋简体" w:cs="宋体"/>
          <w:color w:val="auto"/>
          <w:kern w:val="0"/>
          <w:sz w:val="44"/>
          <w:szCs w:val="44"/>
          <w:highlight w:val="none"/>
        </w:rPr>
      </w:pPr>
    </w:p>
    <w:p>
      <w:pPr>
        <w:spacing w:line="480" w:lineRule="exact"/>
        <w:jc w:val="center"/>
        <w:rPr>
          <w:rFonts w:ascii="方正小标宋简体" w:hAnsi="宋体" w:eastAsia="方正小标宋简体" w:cs="宋体"/>
          <w:color w:val="auto"/>
          <w:kern w:val="0"/>
          <w:sz w:val="44"/>
          <w:szCs w:val="44"/>
          <w:highlight w:val="none"/>
        </w:rPr>
      </w:pPr>
      <w:r>
        <w:rPr>
          <w:rFonts w:hint="eastAsia" w:ascii="方正小标宋简体" w:hAnsi="宋体" w:eastAsia="方正小标宋简体" w:cs="宋体"/>
          <w:color w:val="auto"/>
          <w:kern w:val="0"/>
          <w:sz w:val="44"/>
          <w:szCs w:val="44"/>
          <w:highlight w:val="none"/>
        </w:rPr>
        <w:t>目 录</w:t>
      </w:r>
    </w:p>
    <w:p>
      <w:pPr>
        <w:spacing w:line="480" w:lineRule="exact"/>
        <w:rPr>
          <w:rFonts w:ascii="宋体" w:hAnsi="宋体" w:eastAsia="宋体" w:cs="宋体"/>
          <w:b/>
          <w:bCs/>
          <w:color w:val="auto"/>
          <w:kern w:val="0"/>
          <w:sz w:val="24"/>
          <w:highlight w:val="none"/>
        </w:rPr>
      </w:pPr>
    </w:p>
    <w:p>
      <w:pPr>
        <w:widowControl/>
        <w:spacing w:line="480" w:lineRule="exact"/>
        <w:ind w:firstLine="482"/>
        <w:jc w:val="left"/>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一、法定代表人身份证明书</w:t>
      </w:r>
    </w:p>
    <w:p>
      <w:pPr>
        <w:widowControl/>
        <w:spacing w:line="480" w:lineRule="exact"/>
        <w:ind w:left="482"/>
        <w:jc w:val="left"/>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二、法定代表人授权委托书</w:t>
      </w:r>
    </w:p>
    <w:p>
      <w:pPr>
        <w:widowControl/>
        <w:spacing w:line="480" w:lineRule="exact"/>
        <w:ind w:firstLine="482"/>
        <w:jc w:val="left"/>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三</w:t>
      </w:r>
      <w:r>
        <w:rPr>
          <w:rFonts w:ascii="黑体" w:hAnsi="黑体" w:eastAsia="黑体" w:cs="宋体"/>
          <w:color w:val="auto"/>
          <w:kern w:val="0"/>
          <w:sz w:val="32"/>
          <w:szCs w:val="32"/>
          <w:highlight w:val="none"/>
        </w:rPr>
        <w:t>、</w:t>
      </w:r>
      <w:r>
        <w:rPr>
          <w:rFonts w:hint="eastAsia" w:ascii="黑体" w:hAnsi="黑体" w:eastAsia="黑体" w:cs="宋体"/>
          <w:color w:val="auto"/>
          <w:kern w:val="0"/>
          <w:sz w:val="32"/>
          <w:szCs w:val="32"/>
          <w:highlight w:val="none"/>
        </w:rPr>
        <w:t>报价函</w:t>
      </w:r>
    </w:p>
    <w:p>
      <w:pPr>
        <w:widowControl/>
        <w:spacing w:line="480" w:lineRule="exact"/>
        <w:ind w:firstLine="482"/>
        <w:jc w:val="left"/>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四、报价明细表</w:t>
      </w:r>
    </w:p>
    <w:p>
      <w:pPr>
        <w:widowControl/>
        <w:spacing w:line="480" w:lineRule="exact"/>
        <w:ind w:firstLine="482"/>
        <w:jc w:val="left"/>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五、营业执照或法人证书</w:t>
      </w:r>
    </w:p>
    <w:p>
      <w:pPr>
        <w:widowControl/>
        <w:spacing w:line="480" w:lineRule="exact"/>
        <w:ind w:firstLine="482"/>
        <w:jc w:val="left"/>
        <w:rPr>
          <w:rFonts w:ascii="黑体" w:hAnsi="黑体" w:eastAsia="黑体" w:cs="宋体"/>
          <w:color w:val="auto"/>
          <w:kern w:val="0"/>
          <w:sz w:val="32"/>
          <w:szCs w:val="32"/>
          <w:highlight w:val="none"/>
        </w:rPr>
      </w:pPr>
      <w:r>
        <w:rPr>
          <w:rFonts w:ascii="黑体" w:hAnsi="黑体" w:eastAsia="黑体" w:cs="宋体"/>
          <w:color w:val="auto"/>
          <w:kern w:val="0"/>
          <w:sz w:val="32"/>
          <w:szCs w:val="32"/>
          <w:highlight w:val="none"/>
        </w:rPr>
        <w:t>六、</w:t>
      </w:r>
      <w:r>
        <w:rPr>
          <w:rFonts w:hint="eastAsia" w:ascii="黑体" w:hAnsi="黑体" w:eastAsia="黑体" w:cs="宋体"/>
          <w:color w:val="auto"/>
          <w:kern w:val="0"/>
          <w:sz w:val="32"/>
          <w:szCs w:val="32"/>
          <w:highlight w:val="none"/>
        </w:rPr>
        <w:t>关于信誉情况的承诺函</w:t>
      </w:r>
    </w:p>
    <w:p>
      <w:pPr>
        <w:spacing w:line="480" w:lineRule="exact"/>
        <w:ind w:firstLine="480" w:firstLineChars="150"/>
        <w:rPr>
          <w:rFonts w:hint="eastAsia"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七、类似项目业绩</w:t>
      </w:r>
    </w:p>
    <w:p>
      <w:pPr>
        <w:spacing w:line="480" w:lineRule="exact"/>
        <w:ind w:firstLine="480" w:firstLineChars="150"/>
        <w:rPr>
          <w:rFonts w:hint="eastAsia"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八、竞争谈判申请人认为有必要提供的其他材料</w:t>
      </w:r>
    </w:p>
    <w:p>
      <w:pPr>
        <w:spacing w:before="0" w:beforeAutospacing="0" w:after="0" w:afterAutospacing="0" w:line="480" w:lineRule="exact"/>
        <w:ind w:firstLine="480" w:firstLineChars="150"/>
        <w:rPr>
          <w:rFonts w:hint="eastAsia" w:ascii="黑体" w:hAnsi="黑体" w:eastAsia="黑体" w:cs="宋体"/>
          <w:color w:val="auto"/>
          <w:kern w:val="0"/>
          <w:sz w:val="32"/>
          <w:szCs w:val="32"/>
          <w:highlight w:val="none"/>
          <w:lang w:val="en-US" w:eastAsia="zh-CN"/>
        </w:rPr>
      </w:pPr>
      <w:r>
        <w:rPr>
          <w:rFonts w:hint="eastAsia" w:ascii="黑体" w:hAnsi="黑体" w:eastAsia="黑体" w:cs="宋体"/>
          <w:color w:val="auto"/>
          <w:kern w:val="0"/>
          <w:sz w:val="32"/>
          <w:szCs w:val="32"/>
          <w:highlight w:val="none"/>
          <w:lang w:val="en-US" w:eastAsia="zh-CN"/>
        </w:rPr>
        <w:t>九</w:t>
      </w:r>
      <w:r>
        <w:rPr>
          <w:rFonts w:hint="eastAsia" w:ascii="黑体" w:hAnsi="黑体" w:eastAsia="黑体" w:cs="宋体"/>
          <w:color w:val="auto"/>
          <w:kern w:val="0"/>
          <w:sz w:val="32"/>
          <w:szCs w:val="32"/>
          <w:highlight w:val="none"/>
        </w:rPr>
        <w:t>、</w:t>
      </w:r>
      <w:r>
        <w:rPr>
          <w:rFonts w:hint="eastAsia" w:ascii="黑体" w:hAnsi="黑体" w:eastAsia="黑体" w:cs="宋体"/>
          <w:color w:val="auto"/>
          <w:kern w:val="0"/>
          <w:sz w:val="32"/>
          <w:szCs w:val="32"/>
          <w:highlight w:val="none"/>
          <w:lang w:val="en-US" w:eastAsia="zh-CN"/>
        </w:rPr>
        <w:t>最终报价单</w:t>
      </w:r>
    </w:p>
    <w:p>
      <w:pPr>
        <w:pStyle w:val="2"/>
        <w:rPr>
          <w:rFonts w:hint="eastAsia" w:eastAsia="黑体"/>
          <w:lang w:val="en-US" w:eastAsia="zh-CN"/>
        </w:rPr>
      </w:pPr>
    </w:p>
    <w:p>
      <w:pPr>
        <w:spacing w:line="480" w:lineRule="exact"/>
        <w:ind w:firstLine="480" w:firstLineChars="150"/>
        <w:rPr>
          <w:rFonts w:ascii="黑体" w:hAnsi="黑体" w:eastAsia="黑体" w:cs="宋体"/>
          <w:color w:val="auto"/>
          <w:kern w:val="0"/>
          <w:sz w:val="32"/>
          <w:szCs w:val="32"/>
          <w:highlight w:val="none"/>
        </w:rPr>
      </w:pPr>
    </w:p>
    <w:p>
      <w:pPr>
        <w:widowControl/>
        <w:spacing w:line="480" w:lineRule="exact"/>
        <w:ind w:firstLine="480"/>
        <w:jc w:val="left"/>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spacing w:line="480" w:lineRule="exact"/>
        <w:ind w:firstLine="481"/>
        <w:rPr>
          <w:rFonts w:ascii="宋体" w:hAnsi="宋体" w:eastAsia="宋体" w:cs="宋体"/>
          <w:color w:val="auto"/>
          <w:kern w:val="0"/>
          <w:sz w:val="24"/>
          <w:highlight w:val="none"/>
        </w:rPr>
      </w:pP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br w:type="page"/>
      </w: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一、法定代表人身份证明书</w:t>
      </w:r>
    </w:p>
    <w:p>
      <w:pPr>
        <w:spacing w:line="480" w:lineRule="exact"/>
        <w:rPr>
          <w:rFonts w:ascii="仿宋_GB2312" w:hAnsi="仿宋_GB2312" w:eastAsia="仿宋_GB2312" w:cs="仿宋_GB2312"/>
          <w:bCs/>
          <w:color w:val="auto"/>
          <w:sz w:val="32"/>
          <w:szCs w:val="32"/>
          <w:highlight w:val="none"/>
        </w:rPr>
      </w:pPr>
    </w:p>
    <w:p>
      <w:pPr>
        <w:spacing w:line="48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法定代表人身份证明书</w:t>
      </w:r>
    </w:p>
    <w:p>
      <w:pPr>
        <w:wordWrap w:val="0"/>
        <w:spacing w:line="480" w:lineRule="exact"/>
        <w:rPr>
          <w:rFonts w:ascii="仿宋_GB2312" w:hAnsi="仿宋_GB2312" w:eastAsia="仿宋_GB2312" w:cs="仿宋_GB2312"/>
          <w:color w:val="auto"/>
          <w:sz w:val="32"/>
          <w:szCs w:val="32"/>
          <w:highlight w:val="none"/>
        </w:rPr>
      </w:pP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单位名称:                                      </w:t>
      </w:r>
    </w:p>
    <w:p>
      <w:pPr>
        <w:wordWrap w:val="0"/>
        <w:spacing w:line="48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单位性质:</w:t>
      </w:r>
      <w:r>
        <w:rPr>
          <w:rFonts w:hint="eastAsia" w:ascii="宋体" w:hAnsi="宋体" w:eastAsia="宋体" w:cs="宋体"/>
          <w:color w:val="auto"/>
          <w:sz w:val="28"/>
          <w:szCs w:val="28"/>
          <w:highlight w:val="none"/>
          <w:u w:val="single"/>
        </w:rPr>
        <w:t xml:space="preserve">                                      </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单位地址:</w:t>
      </w:r>
      <w:r>
        <w:rPr>
          <w:rFonts w:hint="eastAsia" w:ascii="宋体" w:hAnsi="宋体" w:eastAsia="宋体" w:cs="宋体"/>
          <w:color w:val="auto"/>
          <w:sz w:val="28"/>
          <w:szCs w:val="28"/>
          <w:highlight w:val="none"/>
          <w:u w:val="single"/>
        </w:rPr>
        <w:t xml:space="preserve">                                      </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成立时间: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wordWrap w:val="0"/>
        <w:spacing w:line="48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经营期限:</w:t>
      </w:r>
      <w:r>
        <w:rPr>
          <w:rFonts w:hint="eastAsia" w:ascii="宋体" w:hAnsi="宋体" w:eastAsia="宋体" w:cs="宋体"/>
          <w:color w:val="auto"/>
          <w:sz w:val="28"/>
          <w:szCs w:val="28"/>
          <w:highlight w:val="none"/>
          <w:u w:val="single"/>
        </w:rPr>
        <w:t xml:space="preserve">                               </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兹证明:</w:t>
      </w:r>
      <w:r>
        <w:rPr>
          <w:rFonts w:hint="eastAsia" w:ascii="宋体" w:hAnsi="宋体" w:eastAsia="宋体" w:cs="宋体"/>
          <w:color w:val="auto"/>
          <w:sz w:val="28"/>
          <w:szCs w:val="28"/>
          <w:highlight w:val="none"/>
          <w:u w:val="single"/>
        </w:rPr>
        <w:t xml:space="preserve">         （姓名）</w:t>
      </w:r>
      <w:r>
        <w:rPr>
          <w:rFonts w:hint="eastAsia" w:ascii="宋体" w:hAnsi="宋体" w:eastAsia="宋体" w:cs="宋体"/>
          <w:color w:val="auto"/>
          <w:sz w:val="28"/>
          <w:szCs w:val="28"/>
          <w:highlight w:val="none"/>
        </w:rPr>
        <w:t>（身份证号：</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）系</w:t>
      </w:r>
      <w:r>
        <w:rPr>
          <w:rFonts w:hint="eastAsia" w:ascii="宋体" w:hAnsi="宋体" w:eastAsia="宋体" w:cs="宋体"/>
          <w:color w:val="auto"/>
          <w:sz w:val="28"/>
          <w:szCs w:val="28"/>
          <w:highlight w:val="none"/>
          <w:u w:val="single"/>
        </w:rPr>
        <w:t xml:space="preserve">                        （竞争谈判申请人单位名称）</w:t>
      </w:r>
      <w:r>
        <w:rPr>
          <w:rFonts w:hint="eastAsia" w:ascii="宋体" w:hAnsi="宋体" w:eastAsia="宋体" w:cs="宋体"/>
          <w:color w:val="auto"/>
          <w:sz w:val="28"/>
          <w:szCs w:val="28"/>
          <w:highlight w:val="none"/>
        </w:rPr>
        <w:t>的法定代表人。</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特此证明。</w:t>
      </w: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p>
    <w:p>
      <w:pPr>
        <w:spacing w:line="480" w:lineRule="exact"/>
        <w:ind w:firstLine="1400" w:firstLineChars="5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竞争谈判申请人：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pPr>
        <w:spacing w:line="480" w:lineRule="exact"/>
        <w:ind w:firstLine="5040" w:firstLineChars="18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tabs>
          <w:tab w:val="left" w:pos="720"/>
          <w:tab w:val="left" w:pos="900"/>
        </w:tabs>
        <w:wordWrap w:val="0"/>
        <w:spacing w:line="480" w:lineRule="exact"/>
        <w:rPr>
          <w:rFonts w:ascii="宋体" w:hAnsi="宋体" w:eastAsia="宋体" w:cs="宋体"/>
          <w:color w:val="auto"/>
          <w:sz w:val="28"/>
          <w:szCs w:val="28"/>
          <w:highlight w:val="none"/>
        </w:rPr>
      </w:pPr>
    </w:p>
    <w:p>
      <w:pPr>
        <w:tabs>
          <w:tab w:val="left" w:pos="720"/>
          <w:tab w:val="left" w:pos="900"/>
        </w:tabs>
        <w:wordWrap w:val="0"/>
        <w:spacing w:line="480" w:lineRule="exact"/>
        <w:rPr>
          <w:rFonts w:ascii="宋体" w:hAnsi="宋体" w:eastAsia="宋体" w:cs="宋体"/>
          <w:color w:val="auto"/>
          <w:kern w:val="0"/>
          <w:sz w:val="28"/>
          <w:szCs w:val="28"/>
          <w:highlight w:val="none"/>
        </w:rPr>
      </w:pPr>
      <w:r>
        <w:rPr>
          <w:rFonts w:hint="eastAsia" w:ascii="宋体" w:hAnsi="宋体" w:eastAsia="宋体" w:cs="宋体"/>
          <w:b/>
          <w:color w:val="auto"/>
          <w:sz w:val="28"/>
          <w:szCs w:val="28"/>
          <w:highlight w:val="none"/>
        </w:rPr>
        <w:t>附：法定代表人身份证复印件或扫描件</w:t>
      </w:r>
      <w:r>
        <w:rPr>
          <w:rFonts w:hint="eastAsia" w:ascii="宋体" w:hAnsi="宋体" w:eastAsia="宋体" w:cs="宋体"/>
          <w:color w:val="auto"/>
          <w:sz w:val="28"/>
          <w:szCs w:val="28"/>
          <w:highlight w:val="none"/>
        </w:rPr>
        <w:t>（盖单位章）</w:t>
      </w: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br w:type="page"/>
      </w: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二、法定代表人授权书（如需要）</w:t>
      </w:r>
    </w:p>
    <w:p>
      <w:pPr>
        <w:spacing w:line="480" w:lineRule="exact"/>
        <w:jc w:val="center"/>
        <w:rPr>
          <w:rFonts w:ascii="方正小标宋简体" w:hAnsi="方正小标宋简体" w:eastAsia="方正小标宋简体" w:cs="方正小标宋简体"/>
          <w:bCs/>
          <w:color w:val="auto"/>
          <w:sz w:val="44"/>
          <w:szCs w:val="44"/>
          <w:highlight w:val="none"/>
        </w:rPr>
      </w:pPr>
    </w:p>
    <w:p>
      <w:pPr>
        <w:spacing w:line="48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法定代表人授权委托书</w:t>
      </w:r>
    </w:p>
    <w:p>
      <w:pPr>
        <w:spacing w:line="480" w:lineRule="exact"/>
        <w:rPr>
          <w:rFonts w:ascii="宋体" w:hAnsi="宋体" w:eastAsia="宋体" w:cs="宋体"/>
          <w:color w:val="auto"/>
          <w:sz w:val="28"/>
          <w:szCs w:val="28"/>
          <w:highlight w:val="none"/>
        </w:rPr>
      </w:pP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本人</w:t>
      </w:r>
      <w:r>
        <w:rPr>
          <w:rFonts w:hint="eastAsia" w:ascii="宋体" w:hAnsi="宋体" w:eastAsia="宋体" w:cs="宋体"/>
          <w:color w:val="auto"/>
          <w:sz w:val="28"/>
          <w:szCs w:val="28"/>
          <w:highlight w:val="none"/>
          <w:u w:val="single"/>
        </w:rPr>
        <w:t xml:space="preserve">         （姓名）</w:t>
      </w:r>
      <w:r>
        <w:rPr>
          <w:rFonts w:hint="eastAsia" w:ascii="宋体" w:hAnsi="宋体" w:eastAsia="宋体" w:cs="宋体"/>
          <w:color w:val="auto"/>
          <w:sz w:val="28"/>
          <w:szCs w:val="28"/>
          <w:highlight w:val="none"/>
        </w:rPr>
        <w:t>系</w:t>
      </w:r>
      <w:r>
        <w:rPr>
          <w:rFonts w:hint="eastAsia" w:ascii="宋体" w:hAnsi="宋体" w:eastAsia="宋体" w:cs="宋体"/>
          <w:color w:val="auto"/>
          <w:sz w:val="28"/>
          <w:szCs w:val="28"/>
          <w:highlight w:val="none"/>
          <w:u w:val="single"/>
        </w:rPr>
        <w:t xml:space="preserve">                       （竞争谈判申请人单位名称）</w:t>
      </w:r>
      <w:r>
        <w:rPr>
          <w:rFonts w:hint="eastAsia" w:ascii="宋体" w:hAnsi="宋体" w:eastAsia="宋体" w:cs="宋体"/>
          <w:color w:val="auto"/>
          <w:sz w:val="28"/>
          <w:szCs w:val="28"/>
          <w:highlight w:val="none"/>
        </w:rPr>
        <w:t>的法定代表人，现委托</w:t>
      </w:r>
      <w:r>
        <w:rPr>
          <w:rFonts w:hint="eastAsia" w:ascii="宋体" w:hAnsi="宋体" w:eastAsia="宋体" w:cs="宋体"/>
          <w:color w:val="auto"/>
          <w:sz w:val="28"/>
          <w:szCs w:val="28"/>
          <w:highlight w:val="none"/>
          <w:u w:val="single"/>
        </w:rPr>
        <w:t xml:space="preserve">         （姓名）</w:t>
      </w:r>
      <w:r>
        <w:rPr>
          <w:rFonts w:hint="eastAsia" w:ascii="宋体" w:hAnsi="宋体" w:eastAsia="宋体" w:cs="宋体"/>
          <w:color w:val="auto"/>
          <w:sz w:val="28"/>
          <w:szCs w:val="28"/>
          <w:highlight w:val="none"/>
        </w:rPr>
        <w:t>为我方代理人，代理人根据授权，以我方名义签署、澄清、说明、补正、递交、撤回、修改</w:t>
      </w:r>
      <w:r>
        <w:rPr>
          <w:rFonts w:hint="eastAsia" w:ascii="宋体" w:hAnsi="宋体" w:eastAsia="宋体" w:cs="宋体"/>
          <w:color w:val="auto"/>
          <w:sz w:val="28"/>
          <w:szCs w:val="28"/>
          <w:highlight w:val="none"/>
          <w:u w:val="single"/>
        </w:rPr>
        <w:t xml:space="preserve">         （项目名称）</w:t>
      </w:r>
      <w:r>
        <w:rPr>
          <w:rFonts w:hint="eastAsia" w:ascii="宋体" w:hAnsi="宋体" w:eastAsia="宋体" w:cs="宋体"/>
          <w:color w:val="auto"/>
          <w:sz w:val="28"/>
          <w:szCs w:val="28"/>
          <w:highlight w:val="none"/>
        </w:rPr>
        <w:t>竞争谈判申请文件，洽谈、签订合同和处理有关事宜，其法律后果由我方承担。</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委托期限：</w:t>
      </w:r>
      <w:r>
        <w:rPr>
          <w:rFonts w:hint="eastAsia" w:ascii="宋体" w:hAnsi="宋体" w:eastAsia="宋体" w:cs="宋体"/>
          <w:color w:val="auto"/>
          <w:sz w:val="28"/>
          <w:szCs w:val="28"/>
          <w:highlight w:val="none"/>
          <w:u w:val="single"/>
        </w:rPr>
        <w:t>自本授权委托书签署之日起至竞争谈判申请书有效期结束为止。</w:t>
      </w:r>
    </w:p>
    <w:p>
      <w:pPr>
        <w:wordWrap w:val="0"/>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代理人无转委托权。</w:t>
      </w: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竞争谈判申请人：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pPr>
        <w:wordWrap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w:t>
      </w:r>
    </w:p>
    <w:p>
      <w:pPr>
        <w:wordWrap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                 </w:t>
      </w: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委托代理人：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 xml:space="preserve">（签字）        </w:t>
      </w:r>
    </w:p>
    <w:p>
      <w:pPr>
        <w:wordWrap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p>
    <w:p>
      <w:pPr>
        <w:wordWrap w:val="0"/>
        <w:spacing w:line="480" w:lineRule="exact"/>
        <w:rPr>
          <w:rFonts w:ascii="宋体" w:hAnsi="宋体" w:eastAsia="宋体" w:cs="宋体"/>
          <w:color w:val="auto"/>
          <w:sz w:val="28"/>
          <w:szCs w:val="28"/>
          <w:highlight w:val="none"/>
        </w:rPr>
      </w:pPr>
    </w:p>
    <w:p>
      <w:pPr>
        <w:wordWrap w:val="0"/>
        <w:spacing w:line="480" w:lineRule="exact"/>
        <w:ind w:firstLine="3080" w:firstLineChars="11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wordWrap w:val="0"/>
        <w:spacing w:line="480" w:lineRule="exact"/>
        <w:rPr>
          <w:rFonts w:ascii="宋体" w:hAnsi="宋体" w:eastAsia="宋体" w:cs="宋体"/>
          <w:b/>
          <w:color w:val="auto"/>
          <w:sz w:val="28"/>
          <w:szCs w:val="28"/>
          <w:highlight w:val="none"/>
        </w:rPr>
      </w:pPr>
    </w:p>
    <w:p>
      <w:pPr>
        <w:tabs>
          <w:tab w:val="left" w:pos="720"/>
          <w:tab w:val="left" w:pos="900"/>
        </w:tabs>
        <w:wordWrap w:val="0"/>
        <w:spacing w:line="480" w:lineRule="exact"/>
        <w:rPr>
          <w:rFonts w:ascii="宋体" w:hAnsi="宋体" w:eastAsia="宋体" w:cs="宋体"/>
          <w:color w:val="auto"/>
          <w:kern w:val="0"/>
          <w:sz w:val="28"/>
          <w:szCs w:val="28"/>
          <w:highlight w:val="none"/>
        </w:rPr>
      </w:pPr>
      <w:r>
        <w:rPr>
          <w:rFonts w:hint="eastAsia" w:ascii="宋体" w:hAnsi="宋体" w:eastAsia="宋体" w:cs="宋体"/>
          <w:b/>
          <w:color w:val="auto"/>
          <w:sz w:val="28"/>
          <w:szCs w:val="28"/>
          <w:highlight w:val="none"/>
        </w:rPr>
        <w:t>附：委托代理人身份证复印件或扫描件</w:t>
      </w:r>
      <w:r>
        <w:rPr>
          <w:rFonts w:hint="eastAsia" w:ascii="宋体" w:hAnsi="宋体" w:eastAsia="宋体" w:cs="宋体"/>
          <w:color w:val="auto"/>
          <w:sz w:val="28"/>
          <w:szCs w:val="28"/>
          <w:highlight w:val="none"/>
        </w:rPr>
        <w:t>（盖单位章）</w:t>
      </w:r>
    </w:p>
    <w:p>
      <w:pPr>
        <w:spacing w:line="480" w:lineRule="exact"/>
        <w:jc w:val="center"/>
        <w:rPr>
          <w:rFonts w:ascii="宋体" w:hAnsi="宋体" w:eastAsia="宋体" w:cs="宋体"/>
          <w:b/>
          <w:color w:val="auto"/>
          <w:sz w:val="28"/>
          <w:szCs w:val="28"/>
          <w:highlight w:val="none"/>
        </w:rPr>
      </w:pPr>
    </w:p>
    <w:p>
      <w:pPr>
        <w:pStyle w:val="18"/>
        <w:ind w:left="0" w:leftChars="0" w:firstLine="0" w:firstLineChars="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注：由法定代表人亲自参与竞争谈判活动的，可不附此页。</w:t>
      </w: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三、报价函</w:t>
      </w:r>
    </w:p>
    <w:p>
      <w:pPr>
        <w:spacing w:line="480" w:lineRule="exact"/>
        <w:jc w:val="center"/>
        <w:rPr>
          <w:rFonts w:ascii="方正小标宋简体" w:hAnsi="方正小标宋简体" w:eastAsia="方正小标宋简体" w:cs="方正小标宋简体"/>
          <w:bCs/>
          <w:color w:val="auto"/>
          <w:sz w:val="44"/>
          <w:szCs w:val="44"/>
          <w:highlight w:val="none"/>
        </w:rPr>
      </w:pPr>
    </w:p>
    <w:p>
      <w:pPr>
        <w:spacing w:line="48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报价函</w:t>
      </w:r>
    </w:p>
    <w:p>
      <w:pPr>
        <w:pStyle w:val="8"/>
        <w:spacing w:line="480" w:lineRule="exact"/>
        <w:rPr>
          <w:rFonts w:ascii="宋体" w:hAnsi="宋体" w:eastAsia="宋体" w:cs="宋体"/>
          <w:color w:val="auto"/>
          <w:sz w:val="28"/>
          <w:szCs w:val="28"/>
          <w:highlight w:val="none"/>
        </w:rPr>
      </w:pPr>
    </w:p>
    <w:p>
      <w:pPr>
        <w:spacing w:line="480" w:lineRule="exact"/>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致：</w:t>
      </w:r>
      <w:r>
        <w:rPr>
          <w:rFonts w:hint="eastAsia" w:ascii="宋体" w:hAnsi="宋体" w:eastAsia="宋体" w:cs="宋体"/>
          <w:color w:val="auto"/>
          <w:sz w:val="28"/>
          <w:szCs w:val="28"/>
          <w:highlight w:val="none"/>
          <w:lang w:val="en-US" w:eastAsia="zh-CN"/>
        </w:rPr>
        <w:t>四川</w:t>
      </w:r>
      <w:r>
        <w:rPr>
          <w:rFonts w:hint="eastAsia" w:ascii="宋体" w:hAnsi="宋体" w:eastAsia="宋体" w:cs="宋体"/>
          <w:color w:val="auto"/>
          <w:sz w:val="28"/>
          <w:szCs w:val="28"/>
          <w:highlight w:val="none"/>
          <w:lang w:eastAsia="zh-CN"/>
        </w:rPr>
        <w:t>蜀道新制式轨道集团有限责任公司</w:t>
      </w: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u w:val="single"/>
        </w:rPr>
        <w:t xml:space="preserve">    </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我方全面研究了</w:t>
      </w:r>
      <w:r>
        <w:rPr>
          <w:rFonts w:hint="eastAsia" w:ascii="宋体" w:hAnsi="宋体" w:eastAsia="宋体" w:cs="宋体"/>
          <w:color w:val="auto"/>
          <w:sz w:val="28"/>
          <w:szCs w:val="28"/>
          <w:highlight w:val="none"/>
          <w:u w:val="single"/>
        </w:rPr>
        <w:t xml:space="preserve">         （项目名称）</w:t>
      </w:r>
      <w:r>
        <w:rPr>
          <w:rFonts w:hint="eastAsia" w:ascii="宋体" w:hAnsi="宋体" w:eastAsia="宋体" w:cs="宋体"/>
          <w:color w:val="auto"/>
          <w:sz w:val="28"/>
          <w:szCs w:val="28"/>
          <w:highlight w:val="none"/>
        </w:rPr>
        <w:t>竞争谈判文件，决定参加你方组织的竞争谈判活动。我方承诺：</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一、我方满足竞争谈判文件中规定的各项要求，我方自愿以含税总价人民币</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元（大写</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）进行报价。</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二、服务期限：</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日历天。</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三、竞争谈判申请有效期为递交竞争谈判申请文件截止时间届满后</w:t>
      </w:r>
      <w:r>
        <w:rPr>
          <w:rFonts w:hint="eastAsia" w:ascii="宋体" w:hAnsi="宋体" w:eastAsia="宋体" w:cs="宋体"/>
          <w:color w:val="auto"/>
          <w:sz w:val="28"/>
          <w:szCs w:val="28"/>
          <w:highlight w:val="none"/>
          <w:u w:val="single"/>
        </w:rPr>
        <w:t xml:space="preserve"> 60 </w:t>
      </w:r>
      <w:r>
        <w:rPr>
          <w:rFonts w:hint="eastAsia" w:ascii="宋体" w:hAnsi="宋体" w:eastAsia="宋体" w:cs="宋体"/>
          <w:color w:val="auto"/>
          <w:sz w:val="28"/>
          <w:szCs w:val="28"/>
          <w:highlight w:val="none"/>
        </w:rPr>
        <w:t>日历天。</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四、我方保证已提供和将要提供的任何资料和技术、服务等响应承诺情况都是真实的、有效的、合法的，不损害第三人利益。</w:t>
      </w:r>
    </w:p>
    <w:p>
      <w:pPr>
        <w:spacing w:after="120"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五、我方在知悉后30日历天内与你方签订合同，且签订合同时不向你方提出附加条件。</w:t>
      </w:r>
    </w:p>
    <w:p>
      <w:pPr>
        <w:spacing w:after="120" w:line="480" w:lineRule="exact"/>
        <w:rPr>
          <w:rFonts w:ascii="宋体" w:hAnsi="宋体" w:eastAsia="宋体" w:cs="宋体"/>
          <w:color w:val="auto"/>
          <w:sz w:val="28"/>
          <w:szCs w:val="28"/>
          <w:highlight w:val="none"/>
        </w:rPr>
      </w:pPr>
    </w:p>
    <w:p>
      <w:pPr>
        <w:spacing w:after="120" w:line="480" w:lineRule="exact"/>
        <w:rPr>
          <w:rFonts w:ascii="宋体" w:hAnsi="宋体" w:eastAsia="宋体" w:cs="宋体"/>
          <w:color w:val="auto"/>
          <w:sz w:val="28"/>
          <w:szCs w:val="28"/>
          <w:highlight w:val="none"/>
        </w:rPr>
      </w:pPr>
    </w:p>
    <w:p>
      <w:pPr>
        <w:spacing w:line="480" w:lineRule="exact"/>
        <w:ind w:firstLine="1400" w:firstLineChars="5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竞争谈判申请人：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pPr>
        <w:spacing w:line="480" w:lineRule="exact"/>
        <w:ind w:firstLine="1960" w:firstLineChars="7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法定代表人或委托代理人：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w:t>
      </w:r>
    </w:p>
    <w:p>
      <w:pPr>
        <w:spacing w:line="480" w:lineRule="exact"/>
        <w:ind w:firstLine="5040" w:firstLineChars="18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widowControl/>
        <w:spacing w:line="480" w:lineRule="exact"/>
        <w:jc w:val="left"/>
        <w:rPr>
          <w:rFonts w:ascii="宋体" w:hAnsi="宋体" w:eastAsia="宋体" w:cs="宋体"/>
          <w:b/>
          <w:color w:val="auto"/>
          <w:sz w:val="28"/>
          <w:szCs w:val="28"/>
          <w:highlight w:val="none"/>
        </w:rPr>
      </w:pPr>
    </w:p>
    <w:p>
      <w:pPr>
        <w:keepNext/>
        <w:spacing w:before="156" w:beforeLines="50" w:after="156" w:afterLines="50" w:line="480" w:lineRule="exact"/>
        <w:outlineLvl w:val="1"/>
        <w:rPr>
          <w:rFonts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br w:type="page"/>
      </w:r>
    </w:p>
    <w:p>
      <w:pPr>
        <w:spacing w:line="480" w:lineRule="exac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四、报价明细表</w:t>
      </w:r>
    </w:p>
    <w:p>
      <w:pPr>
        <w:pStyle w:val="18"/>
        <w:spacing w:line="480" w:lineRule="exact"/>
        <w:ind w:firstLine="643"/>
        <w:rPr>
          <w:rFonts w:ascii="仿宋_GB2312" w:hAnsi="仿宋_GB2312" w:eastAsia="仿宋_GB2312" w:cs="仿宋_GB2312"/>
          <w:b/>
          <w:bCs/>
          <w:color w:val="auto"/>
          <w:kern w:val="0"/>
          <w:sz w:val="32"/>
          <w:szCs w:val="32"/>
          <w:highlight w:val="none"/>
        </w:rPr>
      </w:pPr>
    </w:p>
    <w:p>
      <w:pPr>
        <w:pStyle w:val="18"/>
        <w:spacing w:line="480" w:lineRule="exact"/>
        <w:ind w:left="0" w:leftChars="0" w:firstLine="0" w:firstLineChars="0"/>
        <w:jc w:val="center"/>
        <w:rPr>
          <w:rFonts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报价明细表</w:t>
      </w:r>
    </w:p>
    <w:p>
      <w:pPr>
        <w:pStyle w:val="18"/>
        <w:spacing w:line="480" w:lineRule="exact"/>
        <w:rPr>
          <w:color w:val="auto"/>
          <w:highlight w:val="none"/>
        </w:rPr>
      </w:pPr>
    </w:p>
    <w:tbl>
      <w:tblPr>
        <w:tblStyle w:val="19"/>
        <w:tblW w:w="8184" w:type="dxa"/>
        <w:jc w:val="center"/>
        <w:tblInd w:w="0" w:type="dxa"/>
        <w:tblLayout w:type="fixed"/>
        <w:tblCellMar>
          <w:top w:w="0" w:type="dxa"/>
          <w:left w:w="0" w:type="dxa"/>
          <w:bottom w:w="0" w:type="dxa"/>
          <w:right w:w="0" w:type="dxa"/>
        </w:tblCellMar>
      </w:tblPr>
      <w:tblGrid>
        <w:gridCol w:w="1671"/>
        <w:gridCol w:w="4152"/>
        <w:gridCol w:w="2361"/>
      </w:tblGrid>
      <w:tr>
        <w:tblPrEx>
          <w:tblLayout w:type="fixed"/>
          <w:tblCellMar>
            <w:top w:w="0" w:type="dxa"/>
            <w:left w:w="0" w:type="dxa"/>
            <w:bottom w:w="0" w:type="dxa"/>
            <w:right w:w="0" w:type="dxa"/>
          </w:tblCellMar>
        </w:tblPrEx>
        <w:trPr>
          <w:trHeight w:val="938" w:hRule="atLeast"/>
          <w:tblHeader/>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rPr>
              <w:t>序号</w:t>
            </w: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rPr>
              <w:t>服务事项</w:t>
            </w:r>
          </w:p>
        </w:tc>
        <w:tc>
          <w:tcPr>
            <w:tcW w:w="2361"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rPr>
              <w:t>含税价</w:t>
            </w:r>
          </w:p>
        </w:tc>
      </w:tr>
      <w:tr>
        <w:tblPrEx>
          <w:tblLayout w:type="fixed"/>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color w:val="auto"/>
                <w:kern w:val="0"/>
                <w:sz w:val="28"/>
                <w:szCs w:val="28"/>
                <w:highlight w:val="none"/>
              </w:rPr>
            </w:pPr>
          </w:p>
        </w:tc>
      </w:tr>
      <w:tr>
        <w:tblPrEx>
          <w:tblLayout w:type="fixed"/>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color w:val="auto"/>
                <w:kern w:val="0"/>
                <w:sz w:val="28"/>
                <w:szCs w:val="28"/>
                <w:highlight w:val="none"/>
              </w:rPr>
            </w:pPr>
          </w:p>
        </w:tc>
      </w:tr>
      <w:tr>
        <w:tblPrEx>
          <w:tblLayout w:type="fixed"/>
          <w:tblCellMar>
            <w:top w:w="0" w:type="dxa"/>
            <w:left w:w="0" w:type="dxa"/>
            <w:bottom w:w="0" w:type="dxa"/>
            <w:right w:w="0" w:type="dxa"/>
          </w:tblCellMar>
        </w:tblPrEx>
        <w:trPr>
          <w:trHeight w:val="502" w:hRule="atLeast"/>
          <w:jc w:val="center"/>
        </w:trPr>
        <w:tc>
          <w:tcPr>
            <w:tcW w:w="16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415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color w:val="auto"/>
                <w:kern w:val="0"/>
                <w:sz w:val="28"/>
                <w:szCs w:val="28"/>
                <w:highlight w:val="none"/>
              </w:rPr>
            </w:pPr>
          </w:p>
        </w:tc>
      </w:tr>
      <w:tr>
        <w:tblPrEx>
          <w:tblLayout w:type="fixed"/>
          <w:tblCellMar>
            <w:top w:w="0" w:type="dxa"/>
            <w:left w:w="0" w:type="dxa"/>
            <w:bottom w:w="0" w:type="dxa"/>
            <w:right w:w="0" w:type="dxa"/>
          </w:tblCellMar>
        </w:tblPrEx>
        <w:trPr>
          <w:trHeight w:val="502" w:hRule="atLeast"/>
          <w:jc w:val="center"/>
        </w:trPr>
        <w:tc>
          <w:tcPr>
            <w:tcW w:w="5823"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spacing w:line="480" w:lineRule="exact"/>
              <w:jc w:val="center"/>
              <w:rPr>
                <w:rFonts w:ascii="楷体" w:hAnsi="楷体" w:eastAsia="楷体" w:cs="楷体"/>
                <w:color w:val="auto"/>
                <w:kern w:val="0"/>
                <w:sz w:val="28"/>
                <w:szCs w:val="28"/>
                <w:highlight w:val="none"/>
              </w:rPr>
            </w:pPr>
            <w:r>
              <w:rPr>
                <w:rFonts w:hint="eastAsia" w:ascii="楷体" w:hAnsi="楷体" w:eastAsia="楷体" w:cs="楷体"/>
                <w:color w:val="auto"/>
                <w:kern w:val="0"/>
                <w:sz w:val="28"/>
                <w:szCs w:val="28"/>
                <w:highlight w:val="none"/>
              </w:rPr>
              <w:t>合计</w:t>
            </w:r>
          </w:p>
        </w:tc>
        <w:tc>
          <w:tcPr>
            <w:tcW w:w="2361"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楷体" w:hAnsi="楷体" w:eastAsia="楷体" w:cs="楷体"/>
                <w:color w:val="auto"/>
                <w:kern w:val="0"/>
                <w:sz w:val="28"/>
                <w:szCs w:val="28"/>
                <w:highlight w:val="none"/>
              </w:rPr>
            </w:pPr>
          </w:p>
        </w:tc>
      </w:tr>
    </w:tbl>
    <w:p>
      <w:pPr>
        <w:spacing w:line="480" w:lineRule="exact"/>
        <w:rPr>
          <w:rFonts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注：</w:t>
      </w:r>
      <w:r>
        <w:rPr>
          <w:rFonts w:hint="eastAsia" w:ascii="宋体" w:hAnsi="宋体" w:eastAsia="宋体" w:cs="宋体"/>
          <w:color w:val="auto"/>
          <w:sz w:val="28"/>
          <w:szCs w:val="28"/>
          <w:highlight w:val="none"/>
        </w:rPr>
        <w:t>1.以上表格格式行可增减。</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2.竞争谈判申请人必须按“报价明细表</w:t>
      </w:r>
      <w:r>
        <w:rPr>
          <w:rFonts w:hint="eastAsia" w:ascii="宋体" w:hAnsi="宋体" w:eastAsia="宋体" w:cs="宋体"/>
          <w:bCs/>
          <w:color w:val="auto"/>
          <w:sz w:val="28"/>
          <w:szCs w:val="28"/>
          <w:highlight w:val="none"/>
        </w:rPr>
        <w:t>”的格式及采购内容（竞争谈判文件第三章）</w:t>
      </w:r>
      <w:r>
        <w:rPr>
          <w:rFonts w:hint="eastAsia" w:ascii="宋体" w:hAnsi="宋体" w:eastAsia="宋体" w:cs="宋体"/>
          <w:color w:val="auto"/>
          <w:sz w:val="28"/>
          <w:szCs w:val="28"/>
          <w:highlight w:val="none"/>
        </w:rPr>
        <w:t>详细报出服务事项的价格，</w:t>
      </w:r>
      <w:r>
        <w:rPr>
          <w:rFonts w:hint="eastAsia" w:ascii="宋体" w:hAnsi="宋体" w:eastAsia="宋体" w:cs="宋体"/>
          <w:b/>
          <w:color w:val="auto"/>
          <w:sz w:val="28"/>
          <w:szCs w:val="28"/>
          <w:highlight w:val="none"/>
        </w:rPr>
        <w:t>不得漏报，否则视为已包含在合计报价中不再单独计价</w:t>
      </w:r>
      <w:r>
        <w:rPr>
          <w:rFonts w:hint="eastAsia" w:ascii="宋体" w:hAnsi="宋体" w:eastAsia="宋体" w:cs="宋体"/>
          <w:color w:val="auto"/>
          <w:sz w:val="28"/>
          <w:szCs w:val="28"/>
          <w:highlight w:val="none"/>
        </w:rPr>
        <w:t>。</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3.所有报价均用人民币表示,其合计报价为完成本项目约定工作内容所发生的成本、利润、管理费、税金、风险费等全部费用（另有约定除外）。 </w:t>
      </w:r>
    </w:p>
    <w:p>
      <w:pPr>
        <w:spacing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4.“报价明细表”为多页的，每页均须加盖竞争谈判申请人公章。</w:t>
      </w:r>
    </w:p>
    <w:p>
      <w:pPr>
        <w:spacing w:after="120" w:line="480" w:lineRule="exact"/>
        <w:rPr>
          <w:rFonts w:ascii="宋体" w:hAnsi="宋体" w:eastAsia="宋体" w:cs="宋体"/>
          <w:color w:val="auto"/>
          <w:sz w:val="28"/>
          <w:szCs w:val="28"/>
          <w:highlight w:val="none"/>
        </w:rPr>
      </w:pPr>
    </w:p>
    <w:p>
      <w:pPr>
        <w:spacing w:after="120" w:line="480" w:lineRule="exact"/>
        <w:rPr>
          <w:rFonts w:ascii="宋体" w:hAnsi="宋体" w:eastAsia="宋体" w:cs="宋体"/>
          <w:color w:val="auto"/>
          <w:sz w:val="28"/>
          <w:szCs w:val="28"/>
          <w:highlight w:val="none"/>
        </w:rPr>
      </w:pPr>
    </w:p>
    <w:p>
      <w:pPr>
        <w:spacing w:line="480" w:lineRule="exact"/>
        <w:ind w:firstLine="1400" w:firstLineChars="5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竞争谈判申请人：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pPr>
        <w:spacing w:line="480" w:lineRule="exact"/>
        <w:ind w:firstLine="1960" w:firstLineChars="7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法定代表人或委托代理人：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w:t>
      </w:r>
    </w:p>
    <w:p>
      <w:pPr>
        <w:spacing w:line="480" w:lineRule="exact"/>
        <w:ind w:firstLine="5040" w:firstLineChars="18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widowControl/>
        <w:spacing w:line="480" w:lineRule="exact"/>
        <w:jc w:val="left"/>
        <w:rPr>
          <w:rFonts w:ascii="宋体" w:hAnsi="宋体" w:eastAsia="宋体" w:cs="宋体"/>
          <w:b/>
          <w:color w:val="auto"/>
          <w:sz w:val="28"/>
          <w:szCs w:val="28"/>
          <w:highlight w:val="none"/>
        </w:rPr>
      </w:pPr>
    </w:p>
    <w:p>
      <w:pPr>
        <w:widowControl/>
        <w:spacing w:line="480" w:lineRule="exact"/>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br w:type="page"/>
      </w:r>
    </w:p>
    <w:p>
      <w:pPr>
        <w:spacing w:line="480" w:lineRule="exact"/>
        <w:rPr>
          <w:rFonts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五、营业执照或法人证书</w:t>
      </w:r>
    </w:p>
    <w:p>
      <w:pPr>
        <w:pStyle w:val="16"/>
        <w:spacing w:before="0" w:beforeAutospacing="0" w:after="0" w:afterAutospacing="0" w:line="480" w:lineRule="exact"/>
        <w:rPr>
          <w:rFonts w:cs="宋体"/>
          <w:color w:val="auto"/>
          <w:kern w:val="2"/>
          <w:sz w:val="28"/>
          <w:szCs w:val="28"/>
          <w:highlight w:val="none"/>
        </w:rPr>
      </w:pPr>
      <w:r>
        <w:rPr>
          <w:rFonts w:hint="eastAsia" w:cs="宋体"/>
          <w:color w:val="auto"/>
          <w:kern w:val="2"/>
          <w:sz w:val="28"/>
          <w:szCs w:val="28"/>
          <w:highlight w:val="none"/>
        </w:rPr>
        <w:t>提供营业执照或法人证书副本复印件或扫描件（盖单位章）。</w:t>
      </w:r>
    </w:p>
    <w:p>
      <w:pPr>
        <w:widowControl/>
        <w:spacing w:line="480" w:lineRule="exact"/>
        <w:jc w:val="left"/>
        <w:rPr>
          <w:rFonts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br w:type="page"/>
      </w:r>
    </w:p>
    <w:p>
      <w:pPr>
        <w:widowControl/>
        <w:spacing w:line="480" w:lineRule="exact"/>
        <w:jc w:val="left"/>
        <w:rPr>
          <w:rFonts w:ascii="黑体" w:hAnsi="黑体" w:eastAsia="黑体" w:cs="黑体"/>
          <w:color w:val="auto"/>
          <w:kern w:val="0"/>
          <w:sz w:val="32"/>
          <w:szCs w:val="32"/>
          <w:highlight w:val="none"/>
        </w:rPr>
      </w:pPr>
      <w:bookmarkStart w:id="1" w:name="_Toc32748"/>
      <w:r>
        <w:rPr>
          <w:rFonts w:hint="eastAsia" w:ascii="黑体" w:hAnsi="黑体" w:eastAsia="黑体" w:cs="黑体"/>
          <w:color w:val="auto"/>
          <w:kern w:val="0"/>
          <w:sz w:val="32"/>
          <w:szCs w:val="32"/>
          <w:highlight w:val="none"/>
        </w:rPr>
        <w:t>六、关于信誉情况的承诺函</w:t>
      </w:r>
      <w:bookmarkEnd w:id="1"/>
    </w:p>
    <w:p>
      <w:pPr>
        <w:autoSpaceDE w:val="0"/>
        <w:autoSpaceDN w:val="0"/>
        <w:adjustRightInd w:val="0"/>
        <w:spacing w:line="480" w:lineRule="exact"/>
        <w:ind w:firstLine="643" w:firstLineChars="200"/>
        <w:jc w:val="center"/>
        <w:rPr>
          <w:rFonts w:ascii="仿宋_GB2312" w:hAnsi="仿宋_GB2312" w:eastAsia="仿宋_GB2312" w:cs="仿宋_GB2312"/>
          <w:b/>
          <w:bCs/>
          <w:color w:val="auto"/>
          <w:sz w:val="32"/>
          <w:szCs w:val="32"/>
          <w:highlight w:val="none"/>
        </w:rPr>
      </w:pPr>
    </w:p>
    <w:p>
      <w:pPr>
        <w:autoSpaceDE w:val="0"/>
        <w:autoSpaceDN w:val="0"/>
        <w:adjustRightInd w:val="0"/>
        <w:spacing w:line="48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关于信誉情况的承诺函</w:t>
      </w:r>
    </w:p>
    <w:p>
      <w:pPr>
        <w:tabs>
          <w:tab w:val="left" w:pos="1478"/>
        </w:tabs>
        <w:spacing w:after="120" w:line="480" w:lineRule="exact"/>
        <w:ind w:left="112"/>
        <w:rPr>
          <w:rFonts w:ascii="宋体" w:hAnsi="宋体" w:eastAsia="宋体" w:cs="宋体"/>
          <w:color w:val="auto"/>
          <w:sz w:val="28"/>
          <w:szCs w:val="28"/>
          <w:highlight w:val="none"/>
          <w:u w:val="single" w:color="000000"/>
        </w:rPr>
      </w:pPr>
    </w:p>
    <w:p>
      <w:pPr>
        <w:spacing w:after="120"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四川蜀道新制式轨道集团有限责任公司</w:t>
      </w:r>
      <w:r>
        <w:rPr>
          <w:rFonts w:hint="eastAsia" w:ascii="宋体" w:hAnsi="宋体" w:eastAsia="宋体" w:cs="宋体"/>
          <w:color w:val="auto"/>
          <w:sz w:val="28"/>
          <w:szCs w:val="28"/>
          <w:highlight w:val="none"/>
        </w:rPr>
        <w:t>：</w:t>
      </w:r>
    </w:p>
    <w:p>
      <w:pPr>
        <w:tabs>
          <w:tab w:val="left" w:pos="1689"/>
          <w:tab w:val="left" w:pos="4732"/>
        </w:tabs>
        <w:spacing w:after="120"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我方参加</w:t>
      </w:r>
      <w:r>
        <w:rPr>
          <w:rFonts w:hint="eastAsia" w:ascii="宋体" w:hAnsi="宋体" w:eastAsia="宋体" w:cs="宋体"/>
          <w:color w:val="auto"/>
          <w:sz w:val="28"/>
          <w:szCs w:val="28"/>
          <w:highlight w:val="none"/>
          <w:u w:val="single" w:color="000000"/>
        </w:rPr>
        <w:t>（项目）</w:t>
      </w:r>
      <w:r>
        <w:rPr>
          <w:rFonts w:hint="eastAsia" w:ascii="宋体" w:hAnsi="宋体" w:eastAsia="宋体" w:cs="宋体"/>
          <w:color w:val="auto"/>
          <w:sz w:val="28"/>
          <w:szCs w:val="28"/>
          <w:highlight w:val="none"/>
        </w:rPr>
        <w:t>竞争谈判活动前3年内，在经营活动中没有重大违法记录。</w:t>
      </w:r>
    </w:p>
    <w:p>
      <w:pPr>
        <w:tabs>
          <w:tab w:val="left" w:pos="1689"/>
          <w:tab w:val="left" w:pos="4732"/>
        </w:tabs>
        <w:spacing w:after="120" w:line="480" w:lineRule="exact"/>
        <w:ind w:firstLine="560" w:firstLineChars="2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特此承诺！</w:t>
      </w:r>
    </w:p>
    <w:p>
      <w:pPr>
        <w:spacing w:after="120" w:line="480" w:lineRule="exact"/>
        <w:rPr>
          <w:rFonts w:ascii="宋体" w:hAnsi="宋体" w:eastAsia="宋体" w:cs="宋体"/>
          <w:color w:val="auto"/>
          <w:sz w:val="28"/>
          <w:szCs w:val="28"/>
          <w:highlight w:val="none"/>
        </w:rPr>
      </w:pPr>
      <w:bookmarkStart w:id="2" w:name="_Toc29684_WPSOffice_Level1"/>
      <w:bookmarkStart w:id="3" w:name="_Toc375905752"/>
      <w:bookmarkStart w:id="4" w:name="_Toc21134_WPSOffice_Level1"/>
      <w:bookmarkStart w:id="5" w:name="_Toc4423"/>
      <w:bookmarkStart w:id="6" w:name="_Toc18306"/>
      <w:bookmarkStart w:id="7" w:name="_Toc325028473"/>
    </w:p>
    <w:p>
      <w:pPr>
        <w:spacing w:after="120" w:line="480" w:lineRule="exact"/>
        <w:rPr>
          <w:rFonts w:ascii="宋体" w:hAnsi="宋体" w:eastAsia="宋体" w:cs="宋体"/>
          <w:color w:val="auto"/>
          <w:sz w:val="28"/>
          <w:szCs w:val="28"/>
          <w:highlight w:val="none"/>
        </w:rPr>
      </w:pPr>
    </w:p>
    <w:p>
      <w:pPr>
        <w:spacing w:line="480" w:lineRule="exact"/>
        <w:ind w:firstLine="1400" w:firstLineChars="5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竞争谈判申请人：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pPr>
        <w:spacing w:line="480" w:lineRule="exact"/>
        <w:ind w:firstLine="1960" w:firstLineChars="7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法定代表人或委托代理人：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w:t>
      </w:r>
    </w:p>
    <w:p>
      <w:pPr>
        <w:spacing w:line="480" w:lineRule="exact"/>
        <w:ind w:firstLine="5040" w:firstLineChars="180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widowControl/>
        <w:spacing w:line="480" w:lineRule="exact"/>
        <w:jc w:val="left"/>
        <w:rPr>
          <w:rFonts w:ascii="宋体" w:hAnsi="宋体" w:eastAsia="宋体" w:cs="宋体"/>
          <w:b/>
          <w:color w:val="auto"/>
          <w:sz w:val="28"/>
          <w:szCs w:val="28"/>
          <w:highlight w:val="none"/>
        </w:rPr>
      </w:pPr>
    </w:p>
    <w:p>
      <w:pPr>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bookmarkEnd w:id="2"/>
      <w:bookmarkEnd w:id="3"/>
      <w:bookmarkEnd w:id="4"/>
      <w:bookmarkEnd w:id="5"/>
      <w:bookmarkEnd w:id="6"/>
      <w:bookmarkEnd w:id="7"/>
    </w:p>
    <w:p>
      <w:pPr>
        <w:widowControl/>
        <w:spacing w:line="480" w:lineRule="exact"/>
        <w:jc w:val="left"/>
        <w:rPr>
          <w:color w:val="auto"/>
          <w:highlight w:val="none"/>
        </w:rPr>
      </w:pPr>
      <w:bookmarkStart w:id="8" w:name="_Toc185047535"/>
      <w:r>
        <w:rPr>
          <w:rFonts w:hint="eastAsia" w:ascii="黑体" w:hAnsi="黑体" w:eastAsia="黑体" w:cs="黑体"/>
          <w:color w:val="auto"/>
          <w:kern w:val="0"/>
          <w:sz w:val="32"/>
          <w:szCs w:val="32"/>
          <w:highlight w:val="none"/>
        </w:rPr>
        <w:t>七、类似项目业绩</w:t>
      </w:r>
    </w:p>
    <w:p>
      <w:pPr>
        <w:pStyle w:val="18"/>
        <w:spacing w:line="480" w:lineRule="exact"/>
        <w:ind w:firstLine="643"/>
        <w:rPr>
          <w:rFonts w:ascii="仿宋_GB2312" w:hAnsi="仿宋_GB2312" w:eastAsia="仿宋_GB2312" w:cs="仿宋_GB2312"/>
          <w:b/>
          <w:bCs/>
          <w:color w:val="auto"/>
          <w:kern w:val="0"/>
          <w:sz w:val="32"/>
          <w:szCs w:val="32"/>
          <w:highlight w:val="none"/>
        </w:rPr>
      </w:pPr>
    </w:p>
    <w:p>
      <w:pPr>
        <w:pStyle w:val="18"/>
        <w:spacing w:line="480" w:lineRule="exact"/>
        <w:ind w:left="0" w:leftChars="0" w:firstLine="0" w:firstLineChars="0"/>
        <w:jc w:val="center"/>
        <w:rPr>
          <w:rFonts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类似项目业绩表</w:t>
      </w:r>
    </w:p>
    <w:p>
      <w:pPr>
        <w:pStyle w:val="18"/>
        <w:spacing w:line="480" w:lineRule="exact"/>
        <w:rPr>
          <w:color w:val="auto"/>
          <w:highlight w:val="none"/>
        </w:rPr>
      </w:pPr>
    </w:p>
    <w:tbl>
      <w:tblPr>
        <w:tblStyle w:val="19"/>
        <w:tblW w:w="840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6"/>
        <w:gridCol w:w="3397"/>
        <w:gridCol w:w="1950"/>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jc w:val="center"/>
              <w:rPr>
                <w:rFonts w:ascii="楷体" w:hAnsi="楷体" w:eastAsia="楷体" w:cs="楷体"/>
                <w:bCs/>
                <w:color w:val="auto"/>
                <w:sz w:val="28"/>
                <w:szCs w:val="28"/>
                <w:highlight w:val="none"/>
              </w:rPr>
            </w:pPr>
            <w:r>
              <w:rPr>
                <w:rFonts w:hint="eastAsia" w:ascii="楷体" w:hAnsi="楷体" w:eastAsia="楷体" w:cs="楷体"/>
                <w:bCs/>
                <w:color w:val="auto"/>
                <w:sz w:val="28"/>
                <w:szCs w:val="28"/>
                <w:highlight w:val="none"/>
              </w:rPr>
              <w:t>序号</w:t>
            </w:r>
          </w:p>
        </w:tc>
        <w:tc>
          <w:tcPr>
            <w:tcW w:w="3397" w:type="dxa"/>
            <w:vAlign w:val="center"/>
          </w:tcPr>
          <w:p>
            <w:pPr>
              <w:autoSpaceDE w:val="0"/>
              <w:autoSpaceDN w:val="0"/>
              <w:adjustRightInd w:val="0"/>
              <w:spacing w:line="480" w:lineRule="exact"/>
              <w:jc w:val="center"/>
              <w:rPr>
                <w:rFonts w:ascii="楷体" w:hAnsi="楷体" w:eastAsia="楷体" w:cs="楷体"/>
                <w:bCs/>
                <w:color w:val="auto"/>
                <w:sz w:val="28"/>
                <w:szCs w:val="28"/>
                <w:highlight w:val="none"/>
              </w:rPr>
            </w:pPr>
            <w:r>
              <w:rPr>
                <w:rFonts w:hint="eastAsia" w:ascii="楷体" w:hAnsi="楷体" w:eastAsia="楷体" w:cs="楷体"/>
                <w:bCs/>
                <w:color w:val="auto"/>
                <w:sz w:val="28"/>
                <w:szCs w:val="28"/>
                <w:highlight w:val="none"/>
              </w:rPr>
              <w:t>项目名称</w:t>
            </w:r>
          </w:p>
        </w:tc>
        <w:tc>
          <w:tcPr>
            <w:tcW w:w="1950" w:type="dxa"/>
            <w:vAlign w:val="center"/>
          </w:tcPr>
          <w:p>
            <w:pPr>
              <w:autoSpaceDE w:val="0"/>
              <w:autoSpaceDN w:val="0"/>
              <w:adjustRightInd w:val="0"/>
              <w:spacing w:line="480" w:lineRule="exact"/>
              <w:jc w:val="center"/>
              <w:rPr>
                <w:rFonts w:ascii="楷体" w:hAnsi="楷体" w:eastAsia="楷体" w:cs="楷体"/>
                <w:bCs/>
                <w:color w:val="auto"/>
                <w:sz w:val="28"/>
                <w:szCs w:val="28"/>
                <w:highlight w:val="none"/>
              </w:rPr>
            </w:pPr>
            <w:r>
              <w:rPr>
                <w:rFonts w:hint="eastAsia" w:ascii="楷体" w:hAnsi="楷体" w:eastAsia="楷体" w:cs="楷体"/>
                <w:bCs/>
                <w:color w:val="auto"/>
                <w:sz w:val="28"/>
                <w:szCs w:val="28"/>
                <w:highlight w:val="none"/>
              </w:rPr>
              <w:t>合同签订时间</w:t>
            </w:r>
          </w:p>
        </w:tc>
        <w:tc>
          <w:tcPr>
            <w:tcW w:w="2085" w:type="dxa"/>
            <w:vAlign w:val="center"/>
          </w:tcPr>
          <w:p>
            <w:pPr>
              <w:autoSpaceDE w:val="0"/>
              <w:autoSpaceDN w:val="0"/>
              <w:adjustRightInd w:val="0"/>
              <w:spacing w:line="480" w:lineRule="exact"/>
              <w:jc w:val="center"/>
              <w:rPr>
                <w:rFonts w:ascii="楷体" w:hAnsi="楷体" w:eastAsia="楷体" w:cs="楷体"/>
                <w:bCs/>
                <w:color w:val="auto"/>
                <w:sz w:val="28"/>
                <w:szCs w:val="28"/>
                <w:highlight w:val="none"/>
              </w:rPr>
            </w:pPr>
            <w:r>
              <w:rPr>
                <w:rFonts w:hint="eastAsia" w:ascii="楷体" w:hAnsi="楷体" w:eastAsia="楷体" w:cs="楷体"/>
                <w:bCs/>
                <w:color w:val="auto"/>
                <w:sz w:val="28"/>
                <w:szCs w:val="28"/>
                <w:highlight w:val="none"/>
              </w:rPr>
              <w:t>合同总价（元）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2085"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2085"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2085"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2085"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2" w:hRule="atLeast"/>
        </w:trPr>
        <w:tc>
          <w:tcPr>
            <w:tcW w:w="976"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3397"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1950"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c>
          <w:tcPr>
            <w:tcW w:w="2085" w:type="dxa"/>
            <w:vAlign w:val="center"/>
          </w:tcPr>
          <w:p>
            <w:pPr>
              <w:autoSpaceDE w:val="0"/>
              <w:autoSpaceDN w:val="0"/>
              <w:adjustRightInd w:val="0"/>
              <w:spacing w:line="480" w:lineRule="exact"/>
              <w:ind w:firstLine="482"/>
              <w:jc w:val="center"/>
              <w:rPr>
                <w:rFonts w:ascii="楷体" w:hAnsi="楷体" w:eastAsia="楷体" w:cs="楷体"/>
                <w:bCs/>
                <w:color w:val="auto"/>
                <w:sz w:val="28"/>
                <w:szCs w:val="28"/>
                <w:highlight w:val="none"/>
              </w:rPr>
            </w:pPr>
          </w:p>
        </w:tc>
      </w:tr>
    </w:tbl>
    <w:p>
      <w:pPr>
        <w:autoSpaceDE w:val="0"/>
        <w:autoSpaceDN w:val="0"/>
        <w:adjustRightInd w:val="0"/>
        <w:spacing w:line="48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注：附合同协议书或中标通知书复印件或扫描件（盖单位章）。</w:t>
      </w:r>
    </w:p>
    <w:p>
      <w:pPr>
        <w:widowControl/>
        <w:spacing w:line="480" w:lineRule="exact"/>
        <w:jc w:val="lef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br w:type="page"/>
      </w:r>
    </w:p>
    <w:p>
      <w:pPr>
        <w:pStyle w:val="16"/>
        <w:spacing w:before="0" w:beforeAutospacing="0" w:after="0" w:afterAutospacing="0" w:line="480" w:lineRule="exac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八、竞争谈判申请人认为有必要提供的其他材料</w:t>
      </w:r>
    </w:p>
    <w:p>
      <w:pPr>
        <w:autoSpaceDE w:val="0"/>
        <w:autoSpaceDN w:val="0"/>
        <w:adjustRightInd w:val="0"/>
        <w:spacing w:after="240" w:line="480" w:lineRule="exact"/>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格式自拟</w:t>
      </w:r>
      <w:bookmarkEnd w:id="8"/>
    </w:p>
    <w:p>
      <w:pPr>
        <w:spacing w:line="480" w:lineRule="exact"/>
        <w:rPr>
          <w:rFonts w:ascii="仿宋_GB2312" w:hAnsi="仿宋_GB2312" w:eastAsia="仿宋_GB2312" w:cs="仿宋_GB2312"/>
          <w:b/>
          <w:bCs/>
          <w:color w:val="auto"/>
          <w:kern w:val="0"/>
          <w:sz w:val="32"/>
          <w:szCs w:val="32"/>
          <w:highlight w:val="none"/>
        </w:rPr>
      </w:pPr>
    </w:p>
    <w:p>
      <w:pPr>
        <w:spacing w:line="480" w:lineRule="exact"/>
        <w:rPr>
          <w:rFonts w:ascii="仿宋_GB2312" w:hAnsi="仿宋_GB2312" w:eastAsia="仿宋_GB2312" w:cs="仿宋_GB2312"/>
          <w:color w:val="auto"/>
          <w:sz w:val="32"/>
          <w:szCs w:val="32"/>
          <w:highlight w:val="none"/>
        </w:rPr>
      </w:pPr>
    </w:p>
    <w:p>
      <w:pPr>
        <w:widowControl/>
        <w:spacing w:line="560" w:lineRule="exact"/>
        <w:jc w:val="left"/>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p>
    <w:p>
      <w:pPr>
        <w:pStyle w:val="2"/>
      </w:pPr>
    </w:p>
    <w:p>
      <w:pPr>
        <w:pStyle w:val="16"/>
        <w:spacing w:before="0" w:beforeAutospacing="0" w:after="0" w:afterAutospacing="0" w:line="480" w:lineRule="exact"/>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最终报价单</w:t>
      </w:r>
    </w:p>
    <w:p/>
    <w:tbl>
      <w:tblPr>
        <w:tblStyle w:val="19"/>
        <w:tblW w:w="83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76"/>
        <w:gridCol w:w="355"/>
        <w:gridCol w:w="1827"/>
        <w:gridCol w:w="3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5" w:hRule="atLeast"/>
        </w:trPr>
        <w:tc>
          <w:tcPr>
            <w:tcW w:w="8329" w:type="dxa"/>
            <w:gridSpan w:val="4"/>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8"/>
                <w:szCs w:val="48"/>
                <w:u w:val="none"/>
              </w:rPr>
            </w:pPr>
            <w:r>
              <w:rPr>
                <w:rFonts w:hint="eastAsia" w:ascii="方正小标宋简体" w:hAnsi="方正小标宋简体" w:eastAsia="方正小标宋简体" w:cs="方正小标宋简体"/>
                <w:i w:val="0"/>
                <w:color w:val="000000"/>
                <w:kern w:val="0"/>
                <w:sz w:val="48"/>
                <w:szCs w:val="48"/>
                <w:u w:val="none"/>
                <w:lang w:val="en-US" w:eastAsia="zh-CN" w:bidi="ar"/>
              </w:rPr>
              <w:t>最终报价单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031" w:type="dxa"/>
            <w:gridSpan w:val="2"/>
            <w:shd w:val="clear" w:color="auto" w:fill="auto"/>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项目名称：</w:t>
            </w:r>
          </w:p>
        </w:tc>
        <w:tc>
          <w:tcPr>
            <w:tcW w:w="1827" w:type="dxa"/>
            <w:shd w:val="clear" w:color="auto" w:fill="auto"/>
            <w:vAlign w:val="center"/>
          </w:tcPr>
          <w:p>
            <w:pPr>
              <w:rPr>
                <w:rFonts w:hint="eastAsia" w:ascii="仿宋_GB2312" w:hAnsi="宋体" w:eastAsia="仿宋_GB2312" w:cs="仿宋_GB2312"/>
                <w:i w:val="0"/>
                <w:color w:val="000000"/>
                <w:sz w:val="24"/>
                <w:szCs w:val="24"/>
                <w:u w:val="none"/>
              </w:rPr>
            </w:pPr>
          </w:p>
        </w:tc>
        <w:tc>
          <w:tcPr>
            <w:tcW w:w="3471" w:type="dxa"/>
            <w:shd w:val="clear" w:color="auto" w:fill="auto"/>
            <w:vAlign w:val="center"/>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3031" w:type="dxa"/>
            <w:gridSpan w:val="2"/>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地点：                  </w:t>
            </w:r>
          </w:p>
        </w:tc>
        <w:tc>
          <w:tcPr>
            <w:tcW w:w="1827" w:type="dxa"/>
            <w:shd w:val="clear" w:color="auto" w:fill="auto"/>
            <w:vAlign w:val="center"/>
          </w:tcPr>
          <w:p>
            <w:pPr>
              <w:rPr>
                <w:rFonts w:hint="eastAsia" w:ascii="仿宋_GB2312" w:hAnsi="宋体" w:eastAsia="仿宋_GB2312" w:cs="仿宋_GB2312"/>
                <w:i w:val="0"/>
                <w:color w:val="000000"/>
                <w:sz w:val="24"/>
                <w:szCs w:val="24"/>
                <w:u w:val="none"/>
              </w:rPr>
            </w:pPr>
          </w:p>
        </w:tc>
        <w:tc>
          <w:tcPr>
            <w:tcW w:w="3471" w:type="dxa"/>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trPr>
        <w:tc>
          <w:tcPr>
            <w:tcW w:w="2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谈判阶段采购人明确</w:t>
            </w:r>
          </w:p>
          <w:p>
            <w:pPr>
              <w:spacing w:line="360" w:lineRule="auto"/>
              <w:jc w:val="center"/>
              <w:rPr>
                <w:rFonts w:hint="eastAsia" w:ascii="仿宋_GB2312" w:hAnsi="宋体" w:eastAsia="仿宋_GB2312" w:cs="仿宋_GB2312"/>
                <w:i w:val="0"/>
                <w:color w:val="000000"/>
                <w:sz w:val="24"/>
                <w:szCs w:val="24"/>
                <w:u w:val="none"/>
                <w:lang w:eastAsia="zh-CN"/>
              </w:rPr>
            </w:pPr>
            <w:r>
              <w:rPr>
                <w:rFonts w:hint="eastAsia" w:ascii="仿宋_GB2312" w:hAnsi="宋体" w:eastAsia="仿宋_GB2312" w:cs="仿宋_GB2312"/>
                <w:i w:val="0"/>
                <w:color w:val="000000"/>
                <w:kern w:val="0"/>
                <w:sz w:val="24"/>
                <w:szCs w:val="24"/>
                <w:u w:val="none"/>
                <w:lang w:val="en-US" w:eastAsia="zh-CN" w:bidi="ar"/>
              </w:rPr>
              <w:t>的内容</w:t>
            </w:r>
          </w:p>
        </w:tc>
        <w:tc>
          <w:tcPr>
            <w:tcW w:w="565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both"/>
              <w:rPr>
                <w:rFonts w:hint="eastAsia" w:ascii="仿宋_GB2312" w:hAnsi="宋体"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2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c>
          <w:tcPr>
            <w:tcW w:w="56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trPr>
        <w:tc>
          <w:tcPr>
            <w:tcW w:w="2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c>
          <w:tcPr>
            <w:tcW w:w="56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86" w:hRule="atLeast"/>
        </w:trPr>
        <w:tc>
          <w:tcPr>
            <w:tcW w:w="2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c>
          <w:tcPr>
            <w:tcW w:w="565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89" w:hRule="atLeast"/>
        </w:trPr>
        <w:tc>
          <w:tcPr>
            <w:tcW w:w="2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竞争谈判申请人名称</w:t>
            </w:r>
          </w:p>
        </w:tc>
        <w:tc>
          <w:tcPr>
            <w:tcW w:w="56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84" w:hRule="atLeast"/>
        </w:trPr>
        <w:tc>
          <w:tcPr>
            <w:tcW w:w="2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最终报价金额</w:t>
            </w:r>
          </w:p>
        </w:tc>
        <w:tc>
          <w:tcPr>
            <w:tcW w:w="56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color w:val="000000"/>
                <w:sz w:val="24"/>
                <w:szCs w:val="24"/>
                <w:u w:val="none"/>
                <w:lang w:eastAsia="zh-CN"/>
              </w:rPr>
            </w:pPr>
            <w:r>
              <w:rPr>
                <w:rFonts w:hint="eastAsia" w:ascii="仿宋_GB2312" w:hAnsi="宋体" w:eastAsia="仿宋_GB2312" w:cs="仿宋_GB2312"/>
                <w:i w:val="0"/>
                <w:color w:val="000000"/>
                <w:sz w:val="24"/>
                <w:szCs w:val="24"/>
                <w:u w:val="none"/>
                <w:lang w:eastAsia="zh-CN"/>
              </w:rPr>
              <w:t>人民币：</w:t>
            </w:r>
            <w:r>
              <w:rPr>
                <w:rFonts w:hint="eastAsia" w:ascii="仿宋_GB2312" w:hAnsi="宋体" w:eastAsia="仿宋_GB2312" w:cs="仿宋_GB2312"/>
                <w:i w:val="0"/>
                <w:color w:val="000000"/>
                <w:sz w:val="24"/>
                <w:szCs w:val="24"/>
                <w:u w:val="single"/>
                <w:lang w:val="en-US" w:eastAsia="zh-CN"/>
              </w:rPr>
              <w:t xml:space="preserve">         元 </w:t>
            </w:r>
            <w:r>
              <w:rPr>
                <w:rFonts w:hint="eastAsia" w:ascii="仿宋_GB2312" w:hAnsi="宋体" w:eastAsia="仿宋_GB2312" w:cs="仿宋_GB2312"/>
                <w:i w:val="0"/>
                <w:color w:val="000000"/>
                <w:sz w:val="24"/>
                <w:szCs w:val="24"/>
                <w:u w:val="none"/>
                <w:lang w:val="en-US" w:eastAsia="zh-CN"/>
              </w:rPr>
              <w:t>（大写：</w:t>
            </w:r>
            <w:r>
              <w:rPr>
                <w:rFonts w:hint="eastAsia" w:ascii="仿宋_GB2312" w:hAnsi="宋体" w:eastAsia="仿宋_GB2312" w:cs="仿宋_GB2312"/>
                <w:i w:val="0"/>
                <w:color w:val="000000"/>
                <w:sz w:val="24"/>
                <w:szCs w:val="24"/>
                <w:u w:val="single"/>
                <w:lang w:val="en-US" w:eastAsia="zh-CN"/>
              </w:rPr>
              <w:t xml:space="preserve">                元 </w:t>
            </w:r>
            <w:r>
              <w:rPr>
                <w:rFonts w:hint="eastAsia" w:ascii="仿宋_GB2312" w:hAnsi="宋体" w:eastAsia="仿宋_GB2312" w:cs="仿宋_GB2312"/>
                <w:i w:val="0"/>
                <w:color w:val="000000"/>
                <w:sz w:val="24"/>
                <w:szCs w:val="24"/>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4" w:hRule="atLeast"/>
        </w:trPr>
        <w:tc>
          <w:tcPr>
            <w:tcW w:w="2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法定代表人或委托代理人</w:t>
            </w:r>
          </w:p>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签字确认</w:t>
            </w:r>
          </w:p>
        </w:tc>
        <w:tc>
          <w:tcPr>
            <w:tcW w:w="56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12" w:hRule="atLeast"/>
        </w:trPr>
        <w:tc>
          <w:tcPr>
            <w:tcW w:w="83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说明：</w:t>
            </w:r>
          </w:p>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1.最终报价是竞争谈判申请人根据竞争谈判文件以及谈判环节明确的内容对项目进行的最后报价，经法定代表人或委托代理人签字确认后具备法律效力；</w:t>
            </w:r>
          </w:p>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2.最终报价应是为完成竞争谈判文件约定工作内容所发生的成本、利润、管理费、税金、风险费等全部费用。若国家税率调整，税金按合同条款相关约定执行；</w:t>
            </w:r>
          </w:p>
          <w:p>
            <w:pPr>
              <w:keepNext w:val="0"/>
              <w:keepLines w:val="0"/>
              <w:widowControl/>
              <w:suppressLineNumbers w:val="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3.最终报价超过采购人规定限价的，作无效处理；</w:t>
            </w:r>
          </w:p>
          <w:p>
            <w:pPr>
              <w:keepNext w:val="0"/>
              <w:keepLines w:val="0"/>
              <w:widowControl/>
              <w:suppressLineNumbers w:val="0"/>
              <w:jc w:val="left"/>
              <w:textAlignment w:val="center"/>
              <w:rPr>
                <w:rFonts w:hint="eastAsia"/>
                <w:lang w:val="en-US" w:eastAsia="zh-CN"/>
              </w:rPr>
            </w:pPr>
            <w:r>
              <w:rPr>
                <w:rFonts w:hint="eastAsia" w:ascii="仿宋_GB2312" w:hAnsi="宋体" w:eastAsia="仿宋_GB2312" w:cs="仿宋_GB2312"/>
                <w:i w:val="0"/>
                <w:color w:val="000000"/>
                <w:kern w:val="0"/>
                <w:sz w:val="24"/>
                <w:szCs w:val="24"/>
                <w:u w:val="none"/>
                <w:lang w:val="en-US" w:eastAsia="zh-CN" w:bidi="ar"/>
              </w:rPr>
              <w:t>4.若报价由多个子项构成，应当后附报价明细表。</w:t>
            </w:r>
          </w:p>
        </w:tc>
      </w:tr>
    </w:tbl>
    <w:p>
      <w:pPr>
        <w:pStyle w:val="2"/>
        <w:rPr>
          <w:rFonts w:hint="default" w:eastAsia="宋体"/>
          <w:b/>
          <w:bCs/>
          <w:color w:val="auto"/>
          <w:lang w:val="en-US" w:eastAsia="zh-CN"/>
        </w:rPr>
      </w:pPr>
      <w:r>
        <w:rPr>
          <w:rFonts w:hint="eastAsia"/>
          <w:b/>
          <w:bCs/>
          <w:color w:val="auto"/>
          <w:lang w:val="en-US" w:eastAsia="zh-CN"/>
        </w:rPr>
        <w:t>注：此表在投标时无需递交，在谈判后若需调整报价时使用。</w:t>
      </w:r>
    </w:p>
    <w:p>
      <w:pPr>
        <w:spacing w:line="560" w:lineRule="exact"/>
        <w:rPr>
          <w:rFonts w:ascii="仿宋_GB2312" w:hAnsi="仿宋_GB2312" w:eastAsia="仿宋_GB2312" w:cs="仿宋_GB2312"/>
          <w:color w:val="auto"/>
          <w:sz w:val="32"/>
          <w:szCs w:val="32"/>
          <w:highlight w:val="none"/>
        </w:rPr>
      </w:pPr>
    </w:p>
    <w:p>
      <w:pPr>
        <w:widowControl/>
        <w:spacing w:line="560" w:lineRule="exact"/>
        <w:jc w:val="left"/>
        <w:rPr>
          <w:rFonts w:ascii="仿宋_GB2312" w:hAnsi="仿宋_GB2312" w:eastAsia="仿宋_GB2312" w:cs="仿宋_GB2312"/>
          <w:color w:val="auto"/>
          <w:sz w:val="32"/>
          <w:szCs w:val="32"/>
          <w:highlight w:val="none"/>
        </w:rPr>
      </w:pPr>
    </w:p>
    <w:sectPr>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ongti SC Regular">
    <w:altName w:val="宋体"/>
    <w:panose1 w:val="0201080004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pPr>
                            <w:pStyle w:val="14"/>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- 21 -</w:t>
                          </w:r>
                          <w:r>
                            <w:rPr>
                              <w:rFonts w:hint="eastAsia" w:ascii="Times New Roman" w:hAnsi="Times New Roman" w:eastAsia="宋体" w:cs="Times New Roman"/>
                              <w:b/>
                              <w:bCs/>
                              <w:sz w:val="21"/>
                              <w:szCs w:val="21"/>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V+SdAAAAADAQAADwAA&#10;AAAAAAABACAAAAAiAAAAZHJzL2Rvd25yZXYueG1sUEsBAhQAFAAAAAgAh07iQPJJmc2sAQAAPQMA&#10;AA4AAAAAAAAAAQAgAAAAHwEAAGRycy9lMm9Eb2MueG1sUEsFBgAAAAAGAAYAWQEAAD0FAAAAAA==&#10;">
              <v:fill on="f" focussize="0,0"/>
              <v:stroke on="f"/>
              <v:imagedata o:title=""/>
              <o:lock v:ext="edit" aspectratio="f"/>
              <v:textbox inset="0mm,0mm,0mm,0mm" style="mso-fit-shape-to-text:t;">
                <w:txbxContent>
                  <w:p>
                    <w:pPr>
                      <w:pStyle w:val="14"/>
                      <w:rPr>
                        <w:rFonts w:ascii="Times New Roman" w:hAnsi="Times New Roman" w:eastAsia="宋体" w:cs="Times New Roman"/>
                      </w:rPr>
                    </w:pPr>
                    <w:r>
                      <w:rPr>
                        <w:rFonts w:hint="eastAsia" w:ascii="Times New Roman" w:hAnsi="Times New Roman" w:eastAsia="宋体" w:cs="Times New Roman"/>
                        <w:b/>
                        <w:bCs/>
                        <w:sz w:val="21"/>
                        <w:szCs w:val="21"/>
                      </w:rPr>
                      <w:fldChar w:fldCharType="begin"/>
                    </w:r>
                    <w:r>
                      <w:rPr>
                        <w:rFonts w:hint="eastAsia" w:ascii="Times New Roman" w:hAnsi="Times New Roman" w:eastAsia="宋体" w:cs="Times New Roman"/>
                        <w:b/>
                        <w:bCs/>
                        <w:sz w:val="21"/>
                        <w:szCs w:val="21"/>
                      </w:rPr>
                      <w:instrText xml:space="preserve"> PAGE  \* MERGEFORMAT </w:instrText>
                    </w:r>
                    <w:r>
                      <w:rPr>
                        <w:rFonts w:hint="eastAsia"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- 21 -</w:t>
                    </w:r>
                    <w:r>
                      <w:rPr>
                        <w:rFonts w:hint="eastAsia" w:ascii="Times New Roman" w:hAnsi="Times New Roman" w:eastAsia="宋体" w:cs="Times New Roman"/>
                        <w:b/>
                        <w:bCs/>
                        <w:sz w:val="21"/>
                        <w:szCs w:val="21"/>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8F1CF"/>
    <w:multiLevelType w:val="singleLevel"/>
    <w:tmpl w:val="6258F1C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mY2I1MjJmZjRiMzc3ZjQ1MGU3MjkzZGU5MzFlN2QifQ=="/>
  </w:docVars>
  <w:rsids>
    <w:rsidRoot w:val="00BC0F6C"/>
    <w:rsid w:val="00006BD4"/>
    <w:rsid w:val="00010B9C"/>
    <w:rsid w:val="00041345"/>
    <w:rsid w:val="000637D2"/>
    <w:rsid w:val="00094C92"/>
    <w:rsid w:val="000A0967"/>
    <w:rsid w:val="00103DDF"/>
    <w:rsid w:val="0011210C"/>
    <w:rsid w:val="0011320D"/>
    <w:rsid w:val="00115AA4"/>
    <w:rsid w:val="00125113"/>
    <w:rsid w:val="001407DD"/>
    <w:rsid w:val="00146D41"/>
    <w:rsid w:val="001528B8"/>
    <w:rsid w:val="001536F9"/>
    <w:rsid w:val="00155A00"/>
    <w:rsid w:val="00155A35"/>
    <w:rsid w:val="00164BA1"/>
    <w:rsid w:val="00175D2C"/>
    <w:rsid w:val="001A0954"/>
    <w:rsid w:val="001A7D3F"/>
    <w:rsid w:val="001B009E"/>
    <w:rsid w:val="001C1F56"/>
    <w:rsid w:val="001D6D33"/>
    <w:rsid w:val="0020334A"/>
    <w:rsid w:val="00283583"/>
    <w:rsid w:val="002960B9"/>
    <w:rsid w:val="00297E8C"/>
    <w:rsid w:val="002B4FF4"/>
    <w:rsid w:val="002E459C"/>
    <w:rsid w:val="002F274B"/>
    <w:rsid w:val="00303F5C"/>
    <w:rsid w:val="003276FB"/>
    <w:rsid w:val="00351E4A"/>
    <w:rsid w:val="003910F5"/>
    <w:rsid w:val="003A3E53"/>
    <w:rsid w:val="003F71F3"/>
    <w:rsid w:val="004063F1"/>
    <w:rsid w:val="00444331"/>
    <w:rsid w:val="00454D88"/>
    <w:rsid w:val="0047103C"/>
    <w:rsid w:val="0047718A"/>
    <w:rsid w:val="00481356"/>
    <w:rsid w:val="004A4172"/>
    <w:rsid w:val="004D20CF"/>
    <w:rsid w:val="004E1635"/>
    <w:rsid w:val="004E1FA5"/>
    <w:rsid w:val="00516D64"/>
    <w:rsid w:val="00523CB0"/>
    <w:rsid w:val="00551AAD"/>
    <w:rsid w:val="00580EB2"/>
    <w:rsid w:val="005B0222"/>
    <w:rsid w:val="005C0914"/>
    <w:rsid w:val="005F0D55"/>
    <w:rsid w:val="005F3D78"/>
    <w:rsid w:val="00636112"/>
    <w:rsid w:val="0066523C"/>
    <w:rsid w:val="006749B6"/>
    <w:rsid w:val="00674A67"/>
    <w:rsid w:val="00681CDE"/>
    <w:rsid w:val="006B7AF1"/>
    <w:rsid w:val="006C058F"/>
    <w:rsid w:val="006E12F3"/>
    <w:rsid w:val="006F2CAC"/>
    <w:rsid w:val="007101DB"/>
    <w:rsid w:val="00736528"/>
    <w:rsid w:val="007566FA"/>
    <w:rsid w:val="00795790"/>
    <w:rsid w:val="007C366A"/>
    <w:rsid w:val="007D1EC5"/>
    <w:rsid w:val="007E310C"/>
    <w:rsid w:val="007E6ACB"/>
    <w:rsid w:val="007F5D39"/>
    <w:rsid w:val="00827524"/>
    <w:rsid w:val="008457C1"/>
    <w:rsid w:val="00881259"/>
    <w:rsid w:val="00890BA7"/>
    <w:rsid w:val="008B321E"/>
    <w:rsid w:val="008D7CB9"/>
    <w:rsid w:val="008F0C7A"/>
    <w:rsid w:val="00904894"/>
    <w:rsid w:val="00910AF8"/>
    <w:rsid w:val="00924EE9"/>
    <w:rsid w:val="00931EEA"/>
    <w:rsid w:val="0093782A"/>
    <w:rsid w:val="00940DB7"/>
    <w:rsid w:val="009954D2"/>
    <w:rsid w:val="009D04E0"/>
    <w:rsid w:val="009E614B"/>
    <w:rsid w:val="00A25BCF"/>
    <w:rsid w:val="00A42470"/>
    <w:rsid w:val="00A426AA"/>
    <w:rsid w:val="00A502A7"/>
    <w:rsid w:val="00A74192"/>
    <w:rsid w:val="00AA4801"/>
    <w:rsid w:val="00AA5282"/>
    <w:rsid w:val="00AB7D51"/>
    <w:rsid w:val="00AD22C0"/>
    <w:rsid w:val="00AF3528"/>
    <w:rsid w:val="00B0064F"/>
    <w:rsid w:val="00B0535E"/>
    <w:rsid w:val="00B2040B"/>
    <w:rsid w:val="00B23920"/>
    <w:rsid w:val="00B41081"/>
    <w:rsid w:val="00B45A7A"/>
    <w:rsid w:val="00B5731E"/>
    <w:rsid w:val="00BC0F6C"/>
    <w:rsid w:val="00BC1E18"/>
    <w:rsid w:val="00C351A0"/>
    <w:rsid w:val="00C42257"/>
    <w:rsid w:val="00C42CBD"/>
    <w:rsid w:val="00C54C09"/>
    <w:rsid w:val="00C74100"/>
    <w:rsid w:val="00CA2C3A"/>
    <w:rsid w:val="00CA6E02"/>
    <w:rsid w:val="00CC36BC"/>
    <w:rsid w:val="00CF3665"/>
    <w:rsid w:val="00D41D9B"/>
    <w:rsid w:val="00D520F1"/>
    <w:rsid w:val="00D602A4"/>
    <w:rsid w:val="00D64913"/>
    <w:rsid w:val="00DC68EB"/>
    <w:rsid w:val="00DE0A4F"/>
    <w:rsid w:val="00E01CE1"/>
    <w:rsid w:val="00E11B6D"/>
    <w:rsid w:val="00E17AAE"/>
    <w:rsid w:val="00E56F38"/>
    <w:rsid w:val="00E672C3"/>
    <w:rsid w:val="00EA168E"/>
    <w:rsid w:val="00EC7931"/>
    <w:rsid w:val="00ED13A6"/>
    <w:rsid w:val="00EE4016"/>
    <w:rsid w:val="00EF41FD"/>
    <w:rsid w:val="00F2504D"/>
    <w:rsid w:val="00F2541E"/>
    <w:rsid w:val="00F3349E"/>
    <w:rsid w:val="00F5556C"/>
    <w:rsid w:val="00F57ACB"/>
    <w:rsid w:val="00F7073B"/>
    <w:rsid w:val="00F74D96"/>
    <w:rsid w:val="00F90273"/>
    <w:rsid w:val="01392875"/>
    <w:rsid w:val="0148243F"/>
    <w:rsid w:val="014B4717"/>
    <w:rsid w:val="01756107"/>
    <w:rsid w:val="02391075"/>
    <w:rsid w:val="025F47FE"/>
    <w:rsid w:val="02C2138C"/>
    <w:rsid w:val="02D63502"/>
    <w:rsid w:val="02E64BB8"/>
    <w:rsid w:val="033006E1"/>
    <w:rsid w:val="0421567D"/>
    <w:rsid w:val="0424034B"/>
    <w:rsid w:val="0531594C"/>
    <w:rsid w:val="05D9723C"/>
    <w:rsid w:val="06544701"/>
    <w:rsid w:val="068338F0"/>
    <w:rsid w:val="07886EDD"/>
    <w:rsid w:val="08212CB3"/>
    <w:rsid w:val="085F234E"/>
    <w:rsid w:val="09A314C8"/>
    <w:rsid w:val="09DD6667"/>
    <w:rsid w:val="0A197930"/>
    <w:rsid w:val="0A241084"/>
    <w:rsid w:val="0A5256CF"/>
    <w:rsid w:val="0ADD1EC7"/>
    <w:rsid w:val="0AF37174"/>
    <w:rsid w:val="0B015E0D"/>
    <w:rsid w:val="0B2C7619"/>
    <w:rsid w:val="0B596B3B"/>
    <w:rsid w:val="0B8812E3"/>
    <w:rsid w:val="0B8F32CD"/>
    <w:rsid w:val="0C12426E"/>
    <w:rsid w:val="0CB81C7A"/>
    <w:rsid w:val="0CC07F93"/>
    <w:rsid w:val="0CC527B9"/>
    <w:rsid w:val="0D877B86"/>
    <w:rsid w:val="0E7D767F"/>
    <w:rsid w:val="0EC05C2D"/>
    <w:rsid w:val="0FEB6EF0"/>
    <w:rsid w:val="10607A21"/>
    <w:rsid w:val="10972CB2"/>
    <w:rsid w:val="10A7416D"/>
    <w:rsid w:val="10C7497D"/>
    <w:rsid w:val="124B2CEF"/>
    <w:rsid w:val="14237FFD"/>
    <w:rsid w:val="1489032D"/>
    <w:rsid w:val="14B73CFA"/>
    <w:rsid w:val="16C02FF8"/>
    <w:rsid w:val="17EA6B6A"/>
    <w:rsid w:val="1839568B"/>
    <w:rsid w:val="188E02F2"/>
    <w:rsid w:val="195B07E2"/>
    <w:rsid w:val="19C923CA"/>
    <w:rsid w:val="1A210DE9"/>
    <w:rsid w:val="1AEF5A24"/>
    <w:rsid w:val="1B1E56F8"/>
    <w:rsid w:val="1B8F1384"/>
    <w:rsid w:val="1B947A2D"/>
    <w:rsid w:val="1BBB3818"/>
    <w:rsid w:val="1C7D6019"/>
    <w:rsid w:val="1CBB23DD"/>
    <w:rsid w:val="1CF27BE3"/>
    <w:rsid w:val="1D8D21D3"/>
    <w:rsid w:val="1E056ED6"/>
    <w:rsid w:val="1E161F91"/>
    <w:rsid w:val="201B1A88"/>
    <w:rsid w:val="20CC6450"/>
    <w:rsid w:val="21A02A9A"/>
    <w:rsid w:val="21D621B5"/>
    <w:rsid w:val="21EE7259"/>
    <w:rsid w:val="21EF2FA4"/>
    <w:rsid w:val="223914DE"/>
    <w:rsid w:val="22903D60"/>
    <w:rsid w:val="2299744B"/>
    <w:rsid w:val="22D4049C"/>
    <w:rsid w:val="22F20A4A"/>
    <w:rsid w:val="23B52A6C"/>
    <w:rsid w:val="23F941CF"/>
    <w:rsid w:val="24CF57F6"/>
    <w:rsid w:val="24E74000"/>
    <w:rsid w:val="253A3F8F"/>
    <w:rsid w:val="25BB71E1"/>
    <w:rsid w:val="25C8517E"/>
    <w:rsid w:val="260D6B1F"/>
    <w:rsid w:val="26B41641"/>
    <w:rsid w:val="272318E0"/>
    <w:rsid w:val="27785226"/>
    <w:rsid w:val="27B45E59"/>
    <w:rsid w:val="27D719E6"/>
    <w:rsid w:val="283F2640"/>
    <w:rsid w:val="2A086B7E"/>
    <w:rsid w:val="2A4875E7"/>
    <w:rsid w:val="2A883081"/>
    <w:rsid w:val="2AC16776"/>
    <w:rsid w:val="2AEB00A4"/>
    <w:rsid w:val="2B5A2B74"/>
    <w:rsid w:val="2BDC446C"/>
    <w:rsid w:val="2BFD4495"/>
    <w:rsid w:val="2E356E3F"/>
    <w:rsid w:val="2E6A464B"/>
    <w:rsid w:val="2E7C3E97"/>
    <w:rsid w:val="2F49009F"/>
    <w:rsid w:val="2F6A47F9"/>
    <w:rsid w:val="2F9D298F"/>
    <w:rsid w:val="2FD004C8"/>
    <w:rsid w:val="2FE979B1"/>
    <w:rsid w:val="313C4948"/>
    <w:rsid w:val="317026F7"/>
    <w:rsid w:val="317646E1"/>
    <w:rsid w:val="31E22755"/>
    <w:rsid w:val="32083D46"/>
    <w:rsid w:val="32613E83"/>
    <w:rsid w:val="326635EE"/>
    <w:rsid w:val="3297613E"/>
    <w:rsid w:val="32B005F3"/>
    <w:rsid w:val="336B44CD"/>
    <w:rsid w:val="33B3793D"/>
    <w:rsid w:val="33E94635"/>
    <w:rsid w:val="33FA5014"/>
    <w:rsid w:val="340725E8"/>
    <w:rsid w:val="34640A93"/>
    <w:rsid w:val="34C37BC3"/>
    <w:rsid w:val="34C42AB1"/>
    <w:rsid w:val="34D7333D"/>
    <w:rsid w:val="34FC317F"/>
    <w:rsid w:val="353B080B"/>
    <w:rsid w:val="359B5C97"/>
    <w:rsid w:val="368D34A9"/>
    <w:rsid w:val="36E92943"/>
    <w:rsid w:val="375C29A1"/>
    <w:rsid w:val="37785996"/>
    <w:rsid w:val="37E31BA7"/>
    <w:rsid w:val="385F7E8B"/>
    <w:rsid w:val="38E43DAE"/>
    <w:rsid w:val="3A2E681C"/>
    <w:rsid w:val="3A3C7852"/>
    <w:rsid w:val="3A656AF1"/>
    <w:rsid w:val="3AF82FA5"/>
    <w:rsid w:val="3AFD0135"/>
    <w:rsid w:val="3B817881"/>
    <w:rsid w:val="3B84453C"/>
    <w:rsid w:val="3C585A33"/>
    <w:rsid w:val="3C6C1BF1"/>
    <w:rsid w:val="3CB93C4C"/>
    <w:rsid w:val="3D1B1F20"/>
    <w:rsid w:val="3DA23F74"/>
    <w:rsid w:val="3DC653C7"/>
    <w:rsid w:val="3EAE7624"/>
    <w:rsid w:val="3F3F06A2"/>
    <w:rsid w:val="3F4F7B0A"/>
    <w:rsid w:val="3F76581F"/>
    <w:rsid w:val="3FBE09A1"/>
    <w:rsid w:val="3FE9058F"/>
    <w:rsid w:val="403C0319"/>
    <w:rsid w:val="40432E43"/>
    <w:rsid w:val="40A2550C"/>
    <w:rsid w:val="416C00E4"/>
    <w:rsid w:val="41A47615"/>
    <w:rsid w:val="42470D2C"/>
    <w:rsid w:val="42E90BB8"/>
    <w:rsid w:val="43CC04AE"/>
    <w:rsid w:val="440405AD"/>
    <w:rsid w:val="447845F0"/>
    <w:rsid w:val="447C5211"/>
    <w:rsid w:val="448A0A79"/>
    <w:rsid w:val="452A3A29"/>
    <w:rsid w:val="45C06556"/>
    <w:rsid w:val="467702E6"/>
    <w:rsid w:val="47536428"/>
    <w:rsid w:val="478D35A4"/>
    <w:rsid w:val="479C67BA"/>
    <w:rsid w:val="488E128A"/>
    <w:rsid w:val="48CC3499"/>
    <w:rsid w:val="48F962EF"/>
    <w:rsid w:val="48FD5407"/>
    <w:rsid w:val="490E77CC"/>
    <w:rsid w:val="49AF0E09"/>
    <w:rsid w:val="4A325B01"/>
    <w:rsid w:val="4A4F33AB"/>
    <w:rsid w:val="4B673DD2"/>
    <w:rsid w:val="4BD9086C"/>
    <w:rsid w:val="4D162C27"/>
    <w:rsid w:val="4D1817C2"/>
    <w:rsid w:val="4D6B742A"/>
    <w:rsid w:val="4E8A358B"/>
    <w:rsid w:val="4E8F2DFE"/>
    <w:rsid w:val="4EC2664D"/>
    <w:rsid w:val="4F493E1E"/>
    <w:rsid w:val="4F51038B"/>
    <w:rsid w:val="51F91412"/>
    <w:rsid w:val="52774F0E"/>
    <w:rsid w:val="5319575F"/>
    <w:rsid w:val="5372452E"/>
    <w:rsid w:val="53B4789F"/>
    <w:rsid w:val="53B638A1"/>
    <w:rsid w:val="5408304A"/>
    <w:rsid w:val="54520F9A"/>
    <w:rsid w:val="546B24C9"/>
    <w:rsid w:val="54717E68"/>
    <w:rsid w:val="548F224F"/>
    <w:rsid w:val="54A879FA"/>
    <w:rsid w:val="54C258BF"/>
    <w:rsid w:val="5612181B"/>
    <w:rsid w:val="563E774E"/>
    <w:rsid w:val="56536DC4"/>
    <w:rsid w:val="568023A9"/>
    <w:rsid w:val="572C5910"/>
    <w:rsid w:val="57B27840"/>
    <w:rsid w:val="57BD73FB"/>
    <w:rsid w:val="57F61163"/>
    <w:rsid w:val="57F90066"/>
    <w:rsid w:val="58022FE2"/>
    <w:rsid w:val="586976EC"/>
    <w:rsid w:val="58E512DE"/>
    <w:rsid w:val="58F4339B"/>
    <w:rsid w:val="594230FD"/>
    <w:rsid w:val="59B110A0"/>
    <w:rsid w:val="59E54A1E"/>
    <w:rsid w:val="5A8316D3"/>
    <w:rsid w:val="5ABE0511"/>
    <w:rsid w:val="5B1865C0"/>
    <w:rsid w:val="5BB40CF9"/>
    <w:rsid w:val="5C2A207D"/>
    <w:rsid w:val="5C66195E"/>
    <w:rsid w:val="5C985BA8"/>
    <w:rsid w:val="5CE661BB"/>
    <w:rsid w:val="5D732CF7"/>
    <w:rsid w:val="5E367C32"/>
    <w:rsid w:val="5E4549E6"/>
    <w:rsid w:val="5E804327"/>
    <w:rsid w:val="5E9B7945"/>
    <w:rsid w:val="5EDD15B1"/>
    <w:rsid w:val="5EDF5AB2"/>
    <w:rsid w:val="5F4C78FF"/>
    <w:rsid w:val="5F885BBC"/>
    <w:rsid w:val="5FF34FA7"/>
    <w:rsid w:val="600D1CC2"/>
    <w:rsid w:val="601C3B4F"/>
    <w:rsid w:val="603F7786"/>
    <w:rsid w:val="61887142"/>
    <w:rsid w:val="623E6FF2"/>
    <w:rsid w:val="628705D8"/>
    <w:rsid w:val="62B82786"/>
    <w:rsid w:val="62BC2C04"/>
    <w:rsid w:val="62F95255"/>
    <w:rsid w:val="630D7473"/>
    <w:rsid w:val="639E0269"/>
    <w:rsid w:val="63C247B2"/>
    <w:rsid w:val="63C43BDD"/>
    <w:rsid w:val="64342198"/>
    <w:rsid w:val="64542B9C"/>
    <w:rsid w:val="647D0572"/>
    <w:rsid w:val="64EE7E66"/>
    <w:rsid w:val="654E1E00"/>
    <w:rsid w:val="65764226"/>
    <w:rsid w:val="65A20318"/>
    <w:rsid w:val="65BA7E74"/>
    <w:rsid w:val="65F769F0"/>
    <w:rsid w:val="66543CBD"/>
    <w:rsid w:val="66E531B7"/>
    <w:rsid w:val="673A3BEC"/>
    <w:rsid w:val="67B66B0A"/>
    <w:rsid w:val="6861124B"/>
    <w:rsid w:val="68815CCC"/>
    <w:rsid w:val="68A6018D"/>
    <w:rsid w:val="697E1E20"/>
    <w:rsid w:val="697E5FEE"/>
    <w:rsid w:val="69C21754"/>
    <w:rsid w:val="69C67089"/>
    <w:rsid w:val="6A9B0312"/>
    <w:rsid w:val="6AB22869"/>
    <w:rsid w:val="6ABD4942"/>
    <w:rsid w:val="6AC7204B"/>
    <w:rsid w:val="6B1A1518"/>
    <w:rsid w:val="6C931EA9"/>
    <w:rsid w:val="6D843635"/>
    <w:rsid w:val="6DEF53B6"/>
    <w:rsid w:val="6F175E66"/>
    <w:rsid w:val="6F5041D2"/>
    <w:rsid w:val="6F5E5F22"/>
    <w:rsid w:val="6FAA2DAA"/>
    <w:rsid w:val="6FC827D8"/>
    <w:rsid w:val="6FE1740C"/>
    <w:rsid w:val="70E524FE"/>
    <w:rsid w:val="728C3B1F"/>
    <w:rsid w:val="72D421E5"/>
    <w:rsid w:val="72E567BA"/>
    <w:rsid w:val="72ED2E9E"/>
    <w:rsid w:val="73A23710"/>
    <w:rsid w:val="73C20424"/>
    <w:rsid w:val="744F4818"/>
    <w:rsid w:val="74B273B6"/>
    <w:rsid w:val="74E50D5C"/>
    <w:rsid w:val="74EF4CCF"/>
    <w:rsid w:val="74FD201A"/>
    <w:rsid w:val="750C3021"/>
    <w:rsid w:val="759C7DD3"/>
    <w:rsid w:val="76194BAB"/>
    <w:rsid w:val="76293C89"/>
    <w:rsid w:val="768A3DFB"/>
    <w:rsid w:val="770B6971"/>
    <w:rsid w:val="77FE2F07"/>
    <w:rsid w:val="7945764E"/>
    <w:rsid w:val="796B56B7"/>
    <w:rsid w:val="79984EA4"/>
    <w:rsid w:val="79EC376C"/>
    <w:rsid w:val="7A043793"/>
    <w:rsid w:val="7A157D36"/>
    <w:rsid w:val="7A671809"/>
    <w:rsid w:val="7A8D12AB"/>
    <w:rsid w:val="7B4D0EC0"/>
    <w:rsid w:val="7B5232C0"/>
    <w:rsid w:val="7BA5393E"/>
    <w:rsid w:val="7BB75E46"/>
    <w:rsid w:val="7C2172EC"/>
    <w:rsid w:val="7C432401"/>
    <w:rsid w:val="7C9434A2"/>
    <w:rsid w:val="7D351998"/>
    <w:rsid w:val="7D773153"/>
    <w:rsid w:val="7D7C3562"/>
    <w:rsid w:val="7D87411A"/>
    <w:rsid w:val="7DA642DD"/>
    <w:rsid w:val="7DC96018"/>
    <w:rsid w:val="7DDB53D1"/>
    <w:rsid w:val="7DE524BC"/>
    <w:rsid w:val="7EA50DFB"/>
    <w:rsid w:val="7F281D17"/>
    <w:rsid w:val="7F3C7C4F"/>
    <w:rsid w:val="7F7361B0"/>
    <w:rsid w:val="7FB73E09"/>
    <w:rsid w:val="7FEB9500"/>
    <w:rsid w:val="ABBB9A66"/>
    <w:rsid w:val="B79D037B"/>
    <w:rsid w:val="D97ED2AB"/>
    <w:rsid w:val="DFF56425"/>
    <w:rsid w:val="EFF5F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7"/>
    <w:qFormat/>
    <w:uiPriority w:val="99"/>
    <w:pPr>
      <w:spacing w:before="340" w:after="240" w:line="578" w:lineRule="auto"/>
      <w:jc w:val="center"/>
      <w:outlineLvl w:val="0"/>
    </w:pPr>
    <w:rPr>
      <w:rFonts w:ascii="Times New Roman" w:hAnsi="Times New Roman" w:eastAsia="黑体" w:cs="Times New Roman"/>
      <w:b/>
      <w:bCs/>
      <w:kern w:val="44"/>
      <w:sz w:val="44"/>
      <w:szCs w:val="44"/>
    </w:rPr>
  </w:style>
  <w:style w:type="paragraph" w:styleId="4">
    <w:name w:val="heading 2"/>
    <w:basedOn w:val="1"/>
    <w:next w:val="1"/>
    <w:link w:val="38"/>
    <w:qFormat/>
    <w:uiPriority w:val="99"/>
    <w:pPr>
      <w:tabs>
        <w:tab w:val="left" w:pos="-720"/>
        <w:tab w:val="left" w:pos="1200"/>
      </w:tabs>
      <w:spacing w:beforeLines="100" w:afterLines="50" w:line="360" w:lineRule="auto"/>
      <w:jc w:val="left"/>
      <w:outlineLvl w:val="1"/>
    </w:pPr>
    <w:rPr>
      <w:rFonts w:ascii="Arial" w:hAnsi="Arial" w:eastAsia="黑体" w:cs="Times New Roman"/>
      <w:b/>
      <w:bCs/>
      <w:kern w:val="0"/>
      <w:sz w:val="32"/>
      <w:szCs w:val="32"/>
    </w:rPr>
  </w:style>
  <w:style w:type="paragraph" w:styleId="5">
    <w:name w:val="heading 3"/>
    <w:basedOn w:val="1"/>
    <w:next w:val="6"/>
    <w:link w:val="31"/>
    <w:qFormat/>
    <w:uiPriority w:val="0"/>
    <w:pPr>
      <w:keepNext/>
      <w:keepLines/>
      <w:spacing w:before="260" w:after="260" w:line="416" w:lineRule="auto"/>
      <w:outlineLvl w:val="2"/>
    </w:pPr>
    <w:rPr>
      <w:b/>
      <w:bCs/>
      <w:sz w:val="32"/>
      <w:szCs w:val="32"/>
    </w:rPr>
  </w:style>
  <w:style w:type="character" w:default="1" w:styleId="21">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customStyle="1" w:styleId="2">
    <w:name w:val="Index8"/>
    <w:basedOn w:val="1"/>
    <w:next w:val="1"/>
    <w:qFormat/>
    <w:uiPriority w:val="0"/>
    <w:pPr>
      <w:spacing w:line="276" w:lineRule="auto"/>
    </w:pPr>
    <w:rPr>
      <w:rFonts w:ascii="Times New Roman" w:hAnsi="Times New Roman" w:eastAsia="宋体" w:cs="Times New Roman"/>
      <w:color w:val="FF0000"/>
      <w:szCs w:val="21"/>
    </w:rPr>
  </w:style>
  <w:style w:type="paragraph" w:styleId="6">
    <w:name w:val="Normal Indent"/>
    <w:basedOn w:val="1"/>
    <w:qFormat/>
    <w:uiPriority w:val="0"/>
    <w:pPr>
      <w:ind w:firstLine="420" w:firstLineChars="200"/>
    </w:pPr>
  </w:style>
  <w:style w:type="paragraph" w:styleId="7">
    <w:name w:val="annotation text"/>
    <w:basedOn w:val="1"/>
    <w:link w:val="32"/>
    <w:qFormat/>
    <w:uiPriority w:val="0"/>
    <w:pPr>
      <w:jc w:val="left"/>
    </w:pPr>
  </w:style>
  <w:style w:type="paragraph" w:styleId="8">
    <w:name w:val="Body Text"/>
    <w:basedOn w:val="1"/>
    <w:next w:val="9"/>
    <w:qFormat/>
    <w:uiPriority w:val="0"/>
    <w:pPr>
      <w:spacing w:after="120"/>
    </w:pPr>
  </w:style>
  <w:style w:type="paragraph" w:styleId="9">
    <w:name w:val="Body Text 2"/>
    <w:qFormat/>
    <w:uiPriority w:val="0"/>
    <w:pPr>
      <w:widowControl w:val="0"/>
      <w:spacing w:after="120" w:line="480" w:lineRule="auto"/>
      <w:jc w:val="both"/>
    </w:pPr>
    <w:rPr>
      <w:rFonts w:asciiTheme="minorHAnsi" w:hAnsiTheme="minorHAnsi" w:eastAsiaTheme="minorEastAsia" w:cstheme="minorBidi"/>
      <w:kern w:val="2"/>
      <w:sz w:val="21"/>
      <w:szCs w:val="24"/>
      <w:lang w:val="en-US" w:eastAsia="zh-CN" w:bidi="ar-SA"/>
    </w:rPr>
  </w:style>
  <w:style w:type="paragraph" w:styleId="10">
    <w:name w:val="Body Text Indent"/>
    <w:basedOn w:val="1"/>
    <w:unhideWhenUsed/>
    <w:qFormat/>
    <w:uiPriority w:val="0"/>
    <w:pPr>
      <w:spacing w:after="120"/>
      <w:ind w:left="420" w:leftChars="200"/>
    </w:pPr>
    <w:rPr>
      <w:rFonts w:ascii="Times New Roman" w:hAnsi="Times New Roman"/>
      <w:szCs w:val="20"/>
    </w:rPr>
  </w:style>
  <w:style w:type="paragraph" w:styleId="11">
    <w:name w:val="Plain Text"/>
    <w:basedOn w:val="1"/>
    <w:unhideWhenUsed/>
    <w:qFormat/>
    <w:uiPriority w:val="0"/>
    <w:rPr>
      <w:rFonts w:ascii="宋体" w:hAnsi="Courier New"/>
      <w:szCs w:val="20"/>
    </w:rPr>
  </w:style>
  <w:style w:type="paragraph" w:styleId="12">
    <w:name w:val="Date"/>
    <w:basedOn w:val="1"/>
    <w:next w:val="1"/>
    <w:link w:val="35"/>
    <w:qFormat/>
    <w:uiPriority w:val="0"/>
    <w:pPr>
      <w:ind w:left="100" w:leftChars="2500"/>
    </w:pPr>
  </w:style>
  <w:style w:type="paragraph" w:styleId="13">
    <w:name w:val="Balloon Text"/>
    <w:basedOn w:val="1"/>
    <w:link w:val="27"/>
    <w:qFormat/>
    <w:uiPriority w:val="0"/>
    <w:rPr>
      <w:sz w:val="18"/>
      <w:szCs w:val="18"/>
    </w:rPr>
  </w:style>
  <w:style w:type="paragraph" w:styleId="14">
    <w:name w:val="footer"/>
    <w:basedOn w:val="1"/>
    <w:link w:val="29"/>
    <w:qFormat/>
    <w:uiPriority w:val="0"/>
    <w:pPr>
      <w:tabs>
        <w:tab w:val="center" w:pos="4153"/>
        <w:tab w:val="right" w:pos="8306"/>
      </w:tabs>
      <w:snapToGrid w:val="0"/>
      <w:jc w:val="left"/>
    </w:pPr>
    <w:rPr>
      <w:sz w:val="18"/>
      <w:szCs w:val="18"/>
    </w:rPr>
  </w:style>
  <w:style w:type="paragraph" w:styleId="1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17">
    <w:name w:val="annotation subject"/>
    <w:basedOn w:val="7"/>
    <w:next w:val="7"/>
    <w:link w:val="33"/>
    <w:qFormat/>
    <w:uiPriority w:val="0"/>
    <w:rPr>
      <w:b/>
      <w:bCs/>
    </w:rPr>
  </w:style>
  <w:style w:type="paragraph" w:styleId="18">
    <w:name w:val="Body Text First Indent 2"/>
    <w:basedOn w:val="10"/>
    <w:unhideWhenUsed/>
    <w:qFormat/>
    <w:uiPriority w:val="0"/>
    <w:pPr>
      <w:ind w:firstLine="420" w:firstLineChars="200"/>
    </w:pPr>
    <w:rPr>
      <w:rFonts w:ascii="Calibri" w:hAnsi="Calibri"/>
      <w:szCs w:val="2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2">
    <w:name w:val="Strong"/>
    <w:qFormat/>
    <w:uiPriority w:val="0"/>
    <w:rPr>
      <w:b/>
      <w:bCs/>
    </w:rPr>
  </w:style>
  <w:style w:type="character" w:styleId="23">
    <w:name w:val="page number"/>
    <w:qFormat/>
    <w:uiPriority w:val="0"/>
  </w:style>
  <w:style w:type="character" w:styleId="24">
    <w:name w:val="FollowedHyperlink"/>
    <w:unhideWhenUsed/>
    <w:qFormat/>
    <w:uiPriority w:val="99"/>
    <w:rPr>
      <w:color w:val="800080"/>
      <w:u w:val="single"/>
    </w:rPr>
  </w:style>
  <w:style w:type="character" w:styleId="25">
    <w:name w:val="Hyperlink"/>
    <w:basedOn w:val="21"/>
    <w:qFormat/>
    <w:uiPriority w:val="0"/>
    <w:rPr>
      <w:color w:val="0000FF"/>
      <w:u w:val="single"/>
    </w:rPr>
  </w:style>
  <w:style w:type="character" w:styleId="26">
    <w:name w:val="annotation reference"/>
    <w:basedOn w:val="21"/>
    <w:qFormat/>
    <w:uiPriority w:val="99"/>
    <w:rPr>
      <w:sz w:val="21"/>
      <w:szCs w:val="21"/>
    </w:rPr>
  </w:style>
  <w:style w:type="character" w:customStyle="1" w:styleId="27">
    <w:name w:val="批注框文本 Char"/>
    <w:basedOn w:val="21"/>
    <w:link w:val="13"/>
    <w:qFormat/>
    <w:uiPriority w:val="0"/>
    <w:rPr>
      <w:rFonts w:asciiTheme="minorHAnsi" w:hAnsiTheme="minorHAnsi" w:eastAsiaTheme="minorEastAsia" w:cstheme="minorBidi"/>
      <w:kern w:val="2"/>
      <w:sz w:val="18"/>
      <w:szCs w:val="18"/>
    </w:rPr>
  </w:style>
  <w:style w:type="character" w:customStyle="1" w:styleId="28">
    <w:name w:val="页眉 Char"/>
    <w:basedOn w:val="21"/>
    <w:link w:val="15"/>
    <w:qFormat/>
    <w:uiPriority w:val="0"/>
    <w:rPr>
      <w:rFonts w:asciiTheme="minorHAnsi" w:hAnsiTheme="minorHAnsi" w:eastAsiaTheme="minorEastAsia" w:cstheme="minorBidi"/>
      <w:kern w:val="2"/>
      <w:sz w:val="18"/>
      <w:szCs w:val="18"/>
    </w:rPr>
  </w:style>
  <w:style w:type="character" w:customStyle="1" w:styleId="29">
    <w:name w:val="页脚 Char"/>
    <w:basedOn w:val="21"/>
    <w:link w:val="14"/>
    <w:qFormat/>
    <w:uiPriority w:val="0"/>
    <w:rPr>
      <w:rFonts w:asciiTheme="minorHAnsi" w:hAnsiTheme="minorHAnsi" w:eastAsiaTheme="minorEastAsia" w:cstheme="minorBidi"/>
      <w:kern w:val="2"/>
      <w:sz w:val="18"/>
      <w:szCs w:val="18"/>
    </w:rPr>
  </w:style>
  <w:style w:type="paragraph" w:customStyle="1" w:styleId="30">
    <w:name w:val="列表段落1"/>
    <w:basedOn w:val="1"/>
    <w:qFormat/>
    <w:uiPriority w:val="99"/>
    <w:pPr>
      <w:ind w:firstLine="420" w:firstLineChars="200"/>
    </w:pPr>
  </w:style>
  <w:style w:type="character" w:customStyle="1" w:styleId="31">
    <w:name w:val="标题 3 Char"/>
    <w:basedOn w:val="21"/>
    <w:link w:val="5"/>
    <w:qFormat/>
    <w:uiPriority w:val="0"/>
    <w:rPr>
      <w:rFonts w:asciiTheme="minorHAnsi" w:hAnsiTheme="minorHAnsi" w:eastAsiaTheme="minorEastAsia" w:cstheme="minorBidi"/>
      <w:b/>
      <w:bCs/>
      <w:kern w:val="2"/>
      <w:sz w:val="32"/>
      <w:szCs w:val="32"/>
    </w:rPr>
  </w:style>
  <w:style w:type="character" w:customStyle="1" w:styleId="32">
    <w:name w:val="批注文字 Char"/>
    <w:basedOn w:val="21"/>
    <w:link w:val="7"/>
    <w:qFormat/>
    <w:uiPriority w:val="0"/>
    <w:rPr>
      <w:rFonts w:asciiTheme="minorHAnsi" w:hAnsiTheme="minorHAnsi" w:eastAsiaTheme="minorEastAsia" w:cstheme="minorBidi"/>
      <w:kern w:val="2"/>
      <w:sz w:val="21"/>
      <w:szCs w:val="24"/>
    </w:rPr>
  </w:style>
  <w:style w:type="character" w:customStyle="1" w:styleId="33">
    <w:name w:val="批注主题 Char"/>
    <w:basedOn w:val="32"/>
    <w:link w:val="17"/>
    <w:qFormat/>
    <w:uiPriority w:val="0"/>
    <w:rPr>
      <w:rFonts w:asciiTheme="minorHAnsi" w:hAnsiTheme="minorHAnsi" w:eastAsiaTheme="minorEastAsia" w:cstheme="minorBidi"/>
      <w:b/>
      <w:bCs/>
      <w:kern w:val="2"/>
      <w:sz w:val="21"/>
      <w:szCs w:val="24"/>
    </w:rPr>
  </w:style>
  <w:style w:type="table" w:customStyle="1" w:styleId="34">
    <w:name w:val="Table Normal"/>
    <w:unhideWhenUsed/>
    <w:qFormat/>
    <w:uiPriority w:val="2"/>
    <w:pPr>
      <w:widowControl w:val="0"/>
      <w:autoSpaceDE w:val="0"/>
      <w:autoSpaceDN w:val="0"/>
    </w:pPr>
    <w:rPr>
      <w:sz w:val="22"/>
      <w:lang w:eastAsia="en-US"/>
    </w:rPr>
    <w:tblPr>
      <w:tblLayout w:type="fixed"/>
      <w:tblCellMar>
        <w:top w:w="0" w:type="dxa"/>
        <w:left w:w="0" w:type="dxa"/>
        <w:bottom w:w="0" w:type="dxa"/>
        <w:right w:w="0" w:type="dxa"/>
      </w:tblCellMar>
    </w:tblPr>
  </w:style>
  <w:style w:type="character" w:customStyle="1" w:styleId="35">
    <w:name w:val="日期 Char"/>
    <w:basedOn w:val="21"/>
    <w:link w:val="12"/>
    <w:qFormat/>
    <w:uiPriority w:val="0"/>
    <w:rPr>
      <w:rFonts w:asciiTheme="minorHAnsi" w:hAnsiTheme="minorHAnsi" w:eastAsiaTheme="minorEastAsia" w:cstheme="minorBidi"/>
      <w:kern w:val="2"/>
      <w:sz w:val="21"/>
      <w:szCs w:val="24"/>
    </w:rPr>
  </w:style>
  <w:style w:type="paragraph" w:customStyle="1" w:styleId="36">
    <w:name w:val="标题 21"/>
    <w:basedOn w:val="1"/>
    <w:next w:val="1"/>
    <w:qFormat/>
    <w:uiPriority w:val="0"/>
    <w:pPr>
      <w:keepNext/>
      <w:keepLines/>
      <w:autoSpaceDE w:val="0"/>
      <w:autoSpaceDN w:val="0"/>
      <w:spacing w:before="260" w:after="260" w:line="408" w:lineRule="auto"/>
    </w:pPr>
    <w:rPr>
      <w:rFonts w:hint="eastAsia" w:ascii="黑体" w:hAnsi="Times New Roman" w:eastAsia="黑体" w:cs="Times New Roman"/>
      <w:b/>
      <w:kern w:val="0"/>
      <w:sz w:val="32"/>
      <w:szCs w:val="20"/>
      <w:lang w:val="zh-CN"/>
    </w:rPr>
  </w:style>
  <w:style w:type="character" w:customStyle="1" w:styleId="37">
    <w:name w:val="标题 1 Char"/>
    <w:basedOn w:val="21"/>
    <w:link w:val="3"/>
    <w:qFormat/>
    <w:uiPriority w:val="99"/>
    <w:rPr>
      <w:rFonts w:eastAsia="黑体"/>
      <w:b/>
      <w:bCs/>
      <w:kern w:val="44"/>
      <w:sz w:val="44"/>
      <w:szCs w:val="44"/>
    </w:rPr>
  </w:style>
  <w:style w:type="character" w:customStyle="1" w:styleId="38">
    <w:name w:val="标题 2 Char"/>
    <w:basedOn w:val="21"/>
    <w:link w:val="4"/>
    <w:qFormat/>
    <w:uiPriority w:val="99"/>
    <w:rPr>
      <w:rFonts w:ascii="Arial" w:hAnsi="Arial" w:eastAsia="黑体"/>
      <w:b/>
      <w:bCs/>
      <w:sz w:val="32"/>
      <w:szCs w:val="32"/>
    </w:rPr>
  </w:style>
  <w:style w:type="character" w:customStyle="1" w:styleId="39">
    <w:name w:val="标题 3 字符"/>
    <w:qFormat/>
    <w:uiPriority w:val="0"/>
    <w:rPr>
      <w:rFonts w:ascii="Times New Roman" w:hAnsi="Times New Roman"/>
      <w:bCs/>
      <w:color w:val="000000"/>
      <w:kern w:val="2"/>
      <w:sz w:val="24"/>
      <w:szCs w:val="24"/>
    </w:rPr>
  </w:style>
  <w:style w:type="paragraph" w:customStyle="1" w:styleId="40">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1">
    <w:name w:val="正文文本 21"/>
    <w:basedOn w:val="1"/>
    <w:qFormat/>
    <w:uiPriority w:val="0"/>
    <w:pPr>
      <w:adjustRightInd w:val="0"/>
      <w:spacing w:line="300" w:lineRule="auto"/>
      <w:ind w:firstLine="640" w:firstLineChars="200"/>
      <w:jc w:val="center"/>
      <w:textAlignment w:val="baseline"/>
    </w:pPr>
    <w:rPr>
      <w:rFonts w:hint="eastAsia" w:ascii="宋体" w:hAnsi="宋体" w:eastAsia="宋体"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32</Pages>
  <Words>10515</Words>
  <Characters>10973</Characters>
  <Lines>89</Lines>
  <Paragraphs>25</Paragraphs>
  <TotalTime>1</TotalTime>
  <ScaleCrop>false</ScaleCrop>
  <LinksUpToDate>false</LinksUpToDate>
  <CharactersWithSpaces>12408</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2022-04-20T17:43:00Z</dcterms:created>
  <dc:creator>Administrator</dc:creator>
  <cp:lastModifiedBy>王力弘</cp:lastModifiedBy>
  <cp:lastPrinted>2022-09-22T06:14:00Z</cp:lastPrinted>
  <dcterms:modified xsi:type="dcterms:W3CDTF">2022-09-29T09:57:57Z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EA163B2A75274ED6A5C499F9526A458D</vt:lpwstr>
  </property>
</Properties>
</file>